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6"/>
        <w:jc w:val="center"/>
        <w:spacing w:before="300" w:after="0"/>
        <w:rPr>
          <w:b/>
          <w:bCs/>
        </w:rPr>
      </w:pPr>
      <w:r>
        <w:rPr>
          <w:b/>
          <w:bCs/>
        </w:rPr>
        <w:t xml:space="preserve">Договор N _____</w:t>
      </w:r>
      <w:r>
        <w:rPr>
          <w:b/>
          <w:bCs/>
        </w:rPr>
      </w:r>
      <w:r>
        <w:rPr>
          <w:b/>
          <w:bCs/>
        </w:rPr>
      </w:r>
    </w:p>
    <w:p>
      <w:pPr>
        <w:pStyle w:val="866"/>
        <w:jc w:val="center"/>
        <w:rPr>
          <w:b/>
          <w:bCs/>
        </w:rPr>
      </w:pPr>
      <w:r>
        <w:rPr>
          <w:b/>
          <w:bCs/>
        </w:rPr>
        <w:t xml:space="preserve">участия в долевом строительстве гостинично-делового центра «MEGAPOLIS»</w:t>
      </w:r>
      <w:r>
        <w:rPr>
          <w:b/>
          <w:bCs/>
        </w:rPr>
      </w:r>
      <w:r>
        <w:rPr>
          <w:b/>
          <w:bCs/>
        </w:rPr>
      </w:r>
    </w:p>
    <w:p>
      <w:pPr>
        <w:pStyle w:val="866"/>
        <w:jc w:val="both"/>
      </w:pPr>
      <w:r/>
      <w:r/>
    </w:p>
    <w:tbl>
      <w:tblPr>
        <w:tblW w:w="10204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>
        <w:tblPrEx/>
        <w:trPr/>
        <w:tc>
          <w:tcPr>
            <w:tcW w:w="5102" w:type="dxa"/>
            <w:textDirection w:val="lrTb"/>
            <w:noWrap w:val="false"/>
          </w:tcPr>
          <w:p>
            <w:pPr>
              <w:pStyle w:val="866"/>
            </w:pPr>
            <w:r>
              <w:t xml:space="preserve">г. Грозный</w:t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66"/>
              <w:jc w:val="right"/>
            </w:pPr>
            <w:r>
              <w:t xml:space="preserve">"___"_________ ____ г.</w:t>
            </w:r>
            <w:r/>
          </w:p>
        </w:tc>
      </w:tr>
    </w:tbl>
    <w:p>
      <w:pPr>
        <w:pStyle w:val="866"/>
        <w:ind w:firstLine="540"/>
        <w:jc w:val="both"/>
        <w:spacing w:before="240" w:after="0"/>
      </w:pPr>
      <w:r>
        <w:rPr>
          <w:rFonts w:cs="Times New Roman"/>
          <w:b/>
        </w:rPr>
        <w:t xml:space="preserve">Общество с ограниченной ответственностью «Специализированный застройщик «КУРОРТЫ СОЧИ», </w:t>
      </w:r>
      <w:r>
        <w:rPr>
          <w:rFonts w:cs="Times New Roman"/>
        </w:rPr>
        <w:t xml:space="preserve">в лице  директора Ершова Сергея Владимировича, действующего на основании устава, именуемый в дальнейшем </w:t>
      </w:r>
      <w:r>
        <w:rPr>
          <w:rFonts w:cs="Times New Roman"/>
          <w:i/>
          <w:iCs/>
        </w:rPr>
        <w:t xml:space="preserve">«Застройщик»</w:t>
      </w:r>
      <w:r>
        <w:t xml:space="preserve">, с одной стороны, и</w:t>
      </w:r>
      <w:r/>
    </w:p>
    <w:p>
      <w:pPr>
        <w:pStyle w:val="866"/>
        <w:ind w:firstLine="540"/>
        <w:jc w:val="both"/>
        <w:spacing w:before="240" w:after="0"/>
      </w:pPr>
      <w:r>
        <w:t xml:space="preserve">_____________________________ (Ф.И.О., адрес регистрации, паспортные данные), именуем__ в дальнейшем </w:t>
      </w:r>
      <w:r>
        <w:rPr>
          <w:i/>
          <w:iCs/>
        </w:rPr>
        <w:t xml:space="preserve">«Участник долевого строительства»</w:t>
      </w:r>
      <w:r>
        <w:t xml:space="preserve">, с другой стороны, совместно именуемые в дальнейшем </w:t>
      </w:r>
      <w:r>
        <w:rPr>
          <w:i/>
          <w:iCs/>
        </w:rPr>
        <w:t xml:space="preserve">«Стороны»</w:t>
      </w:r>
      <w:r>
        <w:t xml:space="preserve">, заключили настоящий Договор </w:t>
      </w:r>
      <w:r>
        <w:rPr>
          <w:color w:val="000000"/>
        </w:rPr>
        <w:t xml:space="preserve">в соответствии с Гражданским кодексом Россий</w:t>
      </w:r>
      <w:r>
        <w:rPr>
          <w:color w:val="000000"/>
        </w:rPr>
        <w:t xml:space="preserve">ской Федерации,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</w:t>
      </w:r>
      <w:r>
        <w:t xml:space="preserve">о нижеследующем:</w:t>
      </w:r>
      <w:r/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1. ТЕРМИНЫ И ОПРЕДЕЛЕНИЯ</w:t>
      </w:r>
      <w:r/>
    </w:p>
    <w:p>
      <w:pPr>
        <w:pStyle w:val="86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pStyle w:val="866"/>
        <w:ind w:firstLine="540"/>
        <w:jc w:val="both"/>
      </w:pPr>
      <w:r>
        <w:t xml:space="preserve">1.1. Термины и определения, применяемые в настоящем Договоре, имеют следующее значение:</w:t>
      </w:r>
      <w:r/>
    </w:p>
    <w:p>
      <w:pPr>
        <w:pStyle w:val="855"/>
        <w:ind w:firstLine="540"/>
        <w:jc w:val="both"/>
        <w:spacing w:before="240" w:after="0"/>
      </w:pPr>
      <w:r>
        <w:rPr>
          <w:rFonts w:ascii="Times New Roman" w:hAnsi="Times New Roman" w:cs="Times New Roman"/>
          <w:color w:val="000000"/>
          <w:spacing w:val="3"/>
        </w:rPr>
        <w:t xml:space="preserve">1.1.1. Застройщик</w:t>
      </w:r>
      <w:r>
        <w:rPr>
          <w:rFonts w:ascii="Times New Roman" w:hAnsi="Times New Roman" w:cs="Times New Roman"/>
          <w:i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общество с ограниченной ответственностью «КУРОРТЫ СОЧИ», являющееся юридическим лицом по законодательству Российской Федерации, имеющее </w:t>
      </w:r>
      <w:r>
        <w:rPr>
          <w:rFonts w:ascii="Times New Roman" w:hAnsi="Times New Roman" w:cs="Times New Roman"/>
          <w:color w:val="000000"/>
        </w:rPr>
        <w:t xml:space="preserve">на праве аренды земельный участок и привлекающее денежные средства участников долевого строительства в соответствии с Федеральным Законом от 30.12.2004 г. № 214-ФЗ "Об участии в долевом строительстве многоквартирных домов и иных объектов недвижимости и о в</w:t>
      </w:r>
      <w:r>
        <w:rPr>
          <w:rFonts w:ascii="Times New Roman" w:hAnsi="Times New Roman" w:cs="Times New Roman"/>
          <w:color w:val="000000"/>
        </w:rPr>
        <w:t xml:space="preserve">несении изменений в некоторые законодательные акты Российской Федерации" для строительства на этом земельном участке Здания на основании Разрешения на строительство № 20-17-091-2024 от 28.12.2024. Информация о Застройщике содержится в проектной декларации.</w:t>
      </w:r>
      <w:r/>
    </w:p>
    <w:p>
      <w:pPr>
        <w:pStyle w:val="855"/>
        <w:ind w:firstLine="540"/>
        <w:jc w:val="both"/>
        <w:spacing w:before="24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Условия привлечения денежных средств участников долевого строительства: размещение денежных средств участников долевого строительства на счетах</w:t>
      </w:r>
      <w:r>
        <w:rPr>
          <w:rFonts w:ascii="Times New Roman" w:hAnsi="Times New Roman" w:cs="Times New Roman"/>
          <w:color w:val="000000"/>
        </w:rPr>
        <w:t xml:space="preserve"> эскроу в порядке, предусмотренном статьей 15.4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55"/>
        <w:ind w:firstLine="540"/>
        <w:jc w:val="both"/>
        <w:spacing w:before="24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Сведения об уполномоченном банке (эскроу-агент): ___________________________________.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55"/>
        <w:ind w:firstLine="540"/>
        <w:jc w:val="both"/>
        <w:spacing w:before="240" w:after="0"/>
      </w:pPr>
      <w:r>
        <w:rPr>
          <w:rFonts w:ascii="Times New Roman" w:hAnsi="Times New Roman" w:cs="Times New Roman"/>
        </w:rPr>
        <w:t xml:space="preserve">1.1.2. Здание - нежилое здание «Гостинично-деловой центр "MEGAPOLIS", расположенное по адресу: Чеченская Республика, г. Грозный, ул. Фасадная на земельном уч</w:t>
      </w:r>
      <w:r>
        <w:rPr>
          <w:rFonts w:ascii="Times New Roman" w:hAnsi="Times New Roman" w:cs="Times New Roman"/>
        </w:rPr>
        <w:t xml:space="preserve">астке с кадастровым номером 20:17:0321001:3651,  количество этажей Здания: 18, Здание общей площадью: 23 495,71 кв.м., количество гостиничных номеров в комплексе: 350, количество машиномест в подземных автостоянках: 42, класс энергетической эффективности: </w:t>
      </w:r>
      <w:r>
        <w:t xml:space="preserve">A++</w:t>
      </w:r>
      <w:r>
        <w:rPr>
          <w:rFonts w:ascii="Times New Roman" w:hAnsi="Times New Roman" w:cs="Times New Roman"/>
        </w:rPr>
        <w:t xml:space="preserve">, сейсмостойкость: 8 баллов, материал наружных стен: остекление фасадное (однокамерный стеклопакет, алюминиевый профиль), монолитные железобетонные стены, кладка из штучных каменных материалов, цементно-песчаная штукатурка, окраска </w:t>
      </w:r>
      <w:r>
        <w:rPr>
          <w:rFonts w:ascii="Times New Roman" w:hAnsi="Times New Roman" w:cs="Times New Roman"/>
        </w:rPr>
        <w:t xml:space="preserve">фасадными составами, материал поэтажных перекрытий: монолитные железобетонные, строительство которого будет осуществляться в соответствии со строительными нормами и правилами согласно проектной документации и в порядке, установленном рабочей документацией.</w:t>
      </w:r>
      <w:r/>
    </w:p>
    <w:p>
      <w:pPr>
        <w:pStyle w:val="855"/>
        <w:ind w:firstLine="540"/>
        <w:jc w:val="both"/>
        <w:spacing w:before="240" w:after="0"/>
      </w:pPr>
      <w:r>
        <w:rPr>
          <w:rFonts w:ascii="Times New Roman" w:hAnsi="Times New Roman" w:cs="Times New Roman"/>
        </w:rPr>
        <w:t xml:space="preserve">1.1.3. Объект долевого строительства (Объект) - н</w:t>
      </w:r>
      <w:r>
        <w:rPr>
          <w:rFonts w:ascii="Times New Roman" w:hAnsi="Times New Roman" w:cs="Times New Roman"/>
          <w:color w:val="000000"/>
        </w:rPr>
        <w:t xml:space="preserve">ежилое помещение (гостиничный номер), подлежащее передаче Участнику долевого строительства после получения разрешения на ввод в эксплуатацию Здания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 входящее в состав указанного Здания, создаваемого с привлечением денежных средств Участника долевого строительства.</w:t>
      </w:r>
      <w:r/>
    </w:p>
    <w:p>
      <w:pPr>
        <w:pStyle w:val="855"/>
        <w:ind w:firstLine="540"/>
        <w:jc w:val="both"/>
        <w:spacing w:before="240" w:after="0"/>
      </w:pPr>
      <w:r>
        <w:rPr>
          <w:rFonts w:ascii="Times New Roman" w:hAnsi="Times New Roman" w:cs="Times New Roman"/>
        </w:rPr>
        <w:t xml:space="preserve">1.1.7. Земельный участок - часть земной поверхности, границы которой определены в соот</w:t>
      </w:r>
      <w:r>
        <w:rPr>
          <w:rFonts w:ascii="Times New Roman" w:hAnsi="Times New Roman" w:cs="Times New Roman"/>
        </w:rPr>
        <w:t xml:space="preserve">ветствии с федеральными законами, выделенная для строительства Объекта в порядке, установленном законодательством Российской Федерации, общей площадью 4463 +-23 кв. м, кадастровый номер 20:17:0321001:3651, категория земель: земли населенных пунктов, разреш</w:t>
      </w:r>
      <w:r>
        <w:rPr>
          <w:rFonts w:ascii="Times New Roman" w:hAnsi="Times New Roman" w:cs="Times New Roman"/>
        </w:rPr>
        <w:t xml:space="preserve">енное использование: предпринимательство, гостиничное обслуживание, находящаяся по адресу: Чеченская Республика, г. Грозный, ул. Фасадная, принадлежащая Заказчику на праве аренды, что подтверждается договором аренды земельного участка № 1428 от 04.09.2024.</w:t>
      </w:r>
      <w:r/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1.1.8. Общая проектная площадь - сумма площадей всех частей помещения Объекта долевого строительства, в том числе площадь холодных помещений (лоджий и балконов), предусмотренная проектной документацией. 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1.1.9. Фактиче</w:t>
      </w:r>
      <w:r>
        <w:rPr>
          <w:color w:val="000000"/>
        </w:rPr>
        <w:t xml:space="preserve">ская площадь - сумма площадей всех частей помещения Объекта долевого строительства, включая площадь холодных помещений (лоджий и балконов), определенная по результатам обмеров Объекта долевого строительства, проведенных органами технической инвентаризации.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1.1.10. Акт приема-передачи Объекта долевого строительства - документ, подтверждающий передачу Объекта долево</w:t>
      </w:r>
      <w:r>
        <w:rPr>
          <w:color w:val="000000"/>
        </w:rPr>
        <w:t xml:space="preserve">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Застройщика, а в случаях, предусмотренных Законом о долевом строительстве - подтверждающий одностороннюю передачу.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1.1.11. Проектная декларация - документ опубликованный и размещенный в единой информаци</w:t>
      </w:r>
      <w:r>
        <w:rPr>
          <w:color w:val="000000"/>
        </w:rPr>
        <w:t xml:space="preserve">онной системе жилищного строительства (ЕИСЖС), и включает в себя информацию о Застройщике, информацию о проекте строительства, а также иную информацию в соответствии с требованиями законодательства РФ. Оригинал проектной декларации хранит ся у Застройщика.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1.1.12. Разрешен</w:t>
      </w:r>
      <w:r>
        <w:rPr>
          <w:color w:val="000000"/>
        </w:rPr>
        <w:t xml:space="preserve">ие на ввод в эксплуатацию - документ, который удостоверяет выполнение строительства Здания в полном объеме в соответствии с Разрешением на строительство, соответствие построенного Здания градостроительному плану Земельного участка и проектной документации.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jc w:val="center"/>
      </w:pPr>
      <w:r/>
      <w:r/>
    </w:p>
    <w:p>
      <w:pPr>
        <w:pStyle w:val="866"/>
        <w:jc w:val="center"/>
      </w:pPr>
      <w:r>
        <w:t xml:space="preserve">2. ПРЕДМЕТ ДОГОВОРА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  <w:tabs>
          <w:tab w:val="clear" w:pos="720" w:leader="none"/>
          <w:tab w:val="left" w:pos="4621" w:leader="none"/>
        </w:tabs>
      </w:pPr>
      <w:r>
        <w:t xml:space="preserve">2.1. По настоящему Договору Застройщик обязуется в предусмотренный настоящим Договором срок своими силами и (или) с привлечением других лиц построить (создать) нежилое зда</w:t>
      </w:r>
      <w:r>
        <w:t xml:space="preserve">ние «Гостинично-деловой центр "MEGAPOLIS", расположенный по адресу: Чеченская Республика, г. Грозный, ул. Фасадная на земельном участке с кадастровым номером 20:17:0321001:3651, и после получения разрешения на ввод в эксплуатацию указанного Здания передать</w:t>
      </w:r>
      <w:r>
        <w:t xml:space="preserve"> соответствующий объект долевого строительства Участнику долевого строительства,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Здания.</w:t>
      </w:r>
      <w:r/>
    </w:p>
    <w:p>
      <w:pPr>
        <w:pStyle w:val="866"/>
        <w:ind w:firstLine="540"/>
        <w:jc w:val="both"/>
        <w:spacing w:before="240" w:after="0"/>
      </w:pPr>
      <w:r>
        <w:t xml:space="preserve">Предварительное описание характеристик объекта долевого строительства </w:t>
      </w:r>
      <w:r>
        <w:rPr>
          <w:i/>
          <w:iCs/>
        </w:rPr>
        <w:t xml:space="preserve">(далее - Объект долевого строительства)</w:t>
      </w:r>
      <w:r>
        <w:t xml:space="preserve"> согласно утвержденной проектной документации:</w:t>
      </w:r>
      <w:r/>
    </w:p>
    <w:p>
      <w:pPr>
        <w:pStyle w:val="866"/>
        <w:ind w:firstLine="540"/>
        <w:jc w:val="both"/>
        <w:spacing w:before="240" w:after="0"/>
      </w:pPr>
      <w:r>
        <w:t xml:space="preserve">Город: Грозный. Строительный адрес: Чеченская Республика, г. Грозный, ул. Фасадная.</w:t>
      </w:r>
      <w:r/>
    </w:p>
    <w:p>
      <w:pPr>
        <w:pStyle w:val="866"/>
        <w:ind w:firstLine="540"/>
        <w:jc w:val="both"/>
        <w:spacing w:before="240" w:after="0"/>
      </w:pPr>
      <w:r>
        <w:t xml:space="preserve">Секция __________, подъезд ________, этаж ______________.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Вид и назначение помещения: нежилое помещение (гостиничный номер).</w:t>
      </w:r>
      <w:r/>
    </w:p>
    <w:p>
      <w:pPr>
        <w:pStyle w:val="866"/>
        <w:ind w:firstLine="540"/>
        <w:jc w:val="both"/>
        <w:spacing w:before="240" w:after="0"/>
      </w:pPr>
      <w:r>
        <w:t xml:space="preserve">Строительный номер помещения: 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Условный номер объекта долевого строительства в соответствии с проектной декларацией __________.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Общая проектная площадь помещения: ___________.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Количество комнат в гостиничном номере: 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Площадь комнат: __________; __________________; ________________.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Высота потолков: 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Количество помещений</w:t>
      </w:r>
      <w:r>
        <w:rPr>
          <w:color w:val="000000"/>
        </w:rPr>
        <w:t xml:space="preserve"> вспомогательного использования: ______________.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Площадь лоджии __________; веранды ______________; балкона __________; террасы 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Техническое состояние на момент сдачи __________________________.</w:t>
      </w:r>
      <w:r/>
    </w:p>
    <w:p>
      <w:pPr>
        <w:pStyle w:val="861"/>
        <w:ind w:firstLine="540"/>
        <w:jc w:val="both"/>
        <w:spacing w:before="2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Условный номер Объекта долевого строительства согласно проектной декларации: ________.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66"/>
        <w:ind w:firstLine="540"/>
        <w:jc w:val="both"/>
        <w:spacing w:before="240" w:after="0"/>
      </w:pPr>
      <w:r>
        <w:t xml:space="preserve">Окончательное определение Объекта долевого строительства производится Застройщиком после получения разрешения на ввод Здания в эксплуатацию.</w:t>
      </w:r>
      <w:r/>
    </w:p>
    <w:p>
      <w:pPr>
        <w:pStyle w:val="861"/>
        <w:ind w:firstLine="540"/>
        <w:jc w:val="both"/>
        <w:spacing w:before="240" w:after="0" w:line="240" w:lineRule="auto"/>
      </w:pPr>
      <w:r>
        <w:rPr>
          <w:color w:val="000000"/>
        </w:rPr>
        <w:t xml:space="preserve">П</w:t>
      </w:r>
      <w:r>
        <w:rPr>
          <w:rFonts w:ascii="Times New Roman" w:hAnsi="Times New Roman" w:eastAsia="Arial" w:cs="Times New Roman"/>
          <w:color w:val="000000"/>
        </w:rPr>
        <w:t xml:space="preserve">лан Объекта долевого строительства, отображающий в графической форме (схема, чертеж) распо</w:t>
      </w:r>
      <w:r>
        <w:rPr>
          <w:rFonts w:ascii="Times New Roman" w:hAnsi="Times New Roman" w:eastAsia="Arial" w:cs="Times New Roman"/>
          <w:color w:val="000000"/>
        </w:rPr>
        <w:t xml:space="preserve">ложение по отношению друг к другу частей являющегося Объектом долевого строительства</w:t>
        <w:br/>
        <w:t xml:space="preserve">нежилого помещения, местоположение Объекта долевого строительства на этаже строящегося</w:t>
        <w:br/>
        <w:t xml:space="preserve">Здания является неотъемлемой частью настоящего Договора (Приложение № 1 к Договору).</w:t>
      </w:r>
      <w:r/>
    </w:p>
    <w:p>
      <w:pPr>
        <w:pStyle w:val="866"/>
        <w:ind w:firstLine="540"/>
        <w:jc w:val="both"/>
        <w:spacing w:before="240" w:after="0"/>
      </w:pPr>
      <w:r>
        <w:t xml:space="preserve">Дополнительные требования (характеристики) к планировке, отделке, санитарно-техническому оборудованию Стороны согласовали в Приложениях № 2 к Договору.</w:t>
      </w:r>
      <w:r/>
    </w:p>
    <w:p>
      <w:pPr>
        <w:pStyle w:val="866"/>
        <w:ind w:firstLine="540"/>
        <w:jc w:val="both"/>
        <w:spacing w:before="240" w:after="0"/>
      </w:pPr>
      <w:r>
        <w:rPr>
          <w:color w:val="000000"/>
        </w:rPr>
        <w:t xml:space="preserve">Характеристики Объекта долевого строительства на момент передачи Участнику долевого строительства указываются в Акте приема-передачи Объекта долевого строительства, подписываемого по форме Приложения № 3 к Договору. </w:t>
      </w:r>
      <w:r/>
    </w:p>
    <w:p>
      <w:pPr>
        <w:pStyle w:val="866"/>
        <w:ind w:firstLine="540"/>
        <w:jc w:val="both"/>
        <w:spacing w:before="240" w:after="0"/>
      </w:pPr>
      <w:r>
        <w:t xml:space="preserve">2.2. Срок передачи Застройщиком законченного строительством Объекта долевого строительства Участнику долевого строительства и одновременного его приема Участником долевого строительства - 28.07.2027.</w:t>
      </w:r>
      <w:r/>
    </w:p>
    <w:p>
      <w:pPr>
        <w:pStyle w:val="866"/>
        <w:ind w:firstLine="540"/>
        <w:jc w:val="both"/>
        <w:spacing w:before="240" w:after="0"/>
      </w:pPr>
      <w:r>
        <w:t xml:space="preserve">В случае если строительство (создание) Объекта долевого стр</w:t>
      </w:r>
      <w:r>
        <w:t xml:space="preserve">оительства не может быть завершено в предусмотренный Договором срок, Застройщик не позднее чем за 2 (два)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Договора.</w:t>
      </w:r>
      <w:r/>
    </w:p>
    <w:p>
      <w:pPr>
        <w:pStyle w:val="866"/>
        <w:ind w:firstLine="540"/>
        <w:jc w:val="both"/>
        <w:spacing w:before="240" w:after="0"/>
      </w:pPr>
      <w:r>
        <w:t xml:space="preserve">Изменение срока передачи Застройщиком Объекта долевого строитель</w:t>
      </w:r>
      <w:r>
        <w:rPr>
          <w:color w:val="000000"/>
        </w:rPr>
        <w:t xml:space="preserve">ства Участнику долевого строительства осуществляется в порядке, установленном Гражданским кодексом Российской Федерации, и оформляется дополнительным соглашением к настоящему Договору.</w:t>
      </w:r>
      <w:r/>
    </w:p>
    <w:p>
      <w:pPr>
        <w:pStyle w:val="866"/>
        <w:ind w:firstLine="540"/>
        <w:jc w:val="both"/>
        <w:spacing w:before="240" w:after="0"/>
      </w:pPr>
      <w:r>
        <w:t xml:space="preserve">2.3. Стадия строительства Здания на момент заключения Договора - _____________________.</w:t>
      </w:r>
      <w:r/>
    </w:p>
    <w:p>
      <w:pPr>
        <w:pStyle w:val="866"/>
        <w:ind w:firstLine="540"/>
        <w:jc w:val="both"/>
        <w:spacing w:before="240" w:after="0"/>
      </w:pPr>
      <w:r>
        <w:t xml:space="preserve">2.4. Риск случайной гибели или случайного повреждения Объекта долевого строительства до его передачи Участнику долевого строительства по передаточному акту несет Застройщик.</w:t>
      </w:r>
      <w:r/>
    </w:p>
    <w:p>
      <w:pPr>
        <w:pStyle w:val="866"/>
        <w:ind w:firstLine="540"/>
        <w:jc w:val="both"/>
        <w:spacing w:before="240" w:after="0"/>
      </w:pPr>
      <w:r>
        <w:t xml:space="preserve">2.5. В случае смерти Участника дол</w:t>
      </w:r>
      <w:r>
        <w:t xml:space="preserve">евого строительства - гражданина его права и обязанности по Договору переходят к наследнику или наследникам, если федеральным законом не предусмотрено иное. Застройщик не вправе отказать таким наследникам во вступлении в договорные правоотношения по Догово</w:t>
      </w:r>
      <w:r>
        <w:t xml:space="preserve">ру. Существующие на день открытия наследства Участника долевого строительства имущественные права и обязанности, основанные на Договоре, входят в состав наследства Участника долевого строительства в соответствии с Гражданским кодексом Российской Федерации.</w:t>
      </w:r>
      <w:r/>
    </w:p>
    <w:p>
      <w:pPr>
        <w:pStyle w:val="866"/>
        <w:ind w:firstLine="540"/>
        <w:jc w:val="both"/>
        <w:spacing w:before="240" w:after="0"/>
      </w:pPr>
      <w:r>
        <w:t xml:space="preserve">2.6. Настоящий Договор подлежит государственной регистрации и считается заключенным с момента такой регистрации.</w:t>
      </w:r>
      <w:r/>
    </w:p>
    <w:p>
      <w:pPr>
        <w:pStyle w:val="866"/>
        <w:ind w:firstLine="540"/>
        <w:jc w:val="both"/>
        <w:spacing w:before="240" w:after="0"/>
      </w:pPr>
      <w:r>
        <w:t xml:space="preserve">2.7. Расходы по государственной регистрации Договора на новых участников долевого строительства несет Участник долевого строительства и (или) новые участники долевого строительства.</w:t>
      </w:r>
      <w:r/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2.8. Одновременно с приобретением права собственности на Объект долевого строительства, Участник долевого строительства приобретает долю в общем имуществе Здания.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Изменение общей площади Объекта долевого строительства после окончания строительства </w:t>
      </w:r>
      <w:r>
        <w:rPr>
          <w:color w:val="000000"/>
        </w:rPr>
        <w:t xml:space="preserve">дома в пределах 5% не является нарушением условий Договора. Фактическая площадь Объекта долевого строительства будет установлена в техническом плане, изготовленном после сдачи Здания в эксплуатацию организацией, осуществляющей техническую инвентаризацию.  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2.9. Участник долевого строительства уведомлен, что имущественные права на строящееся Здание переданы в залог Банку __________ согласно договору об ипотеке ____________________________</w:t>
      </w:r>
      <w:r>
        <w:rPr>
          <w:color w:val="000000"/>
        </w:rPr>
        <w:t xml:space="preserve">_______, в обеспечение возврата кредита по кредитному соглашению ___________________ об открытии невозобновляемой кредитной линии в российских рублях от _______________, предоставленного Банком _______________Застройщику на строительство (создание) Здания.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2.10. Земельный участок, указанный в настоящем Договоре не передается в залог Участнику долевого строите</w:t>
      </w:r>
      <w:r>
        <w:rPr>
          <w:color w:val="000000"/>
        </w:rPr>
        <w:t xml:space="preserve">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Договору, в связи с привлечением Застройщиком денежных средств Участника долевого строительства посредств</w:t>
      </w:r>
      <w:r>
        <w:rPr>
          <w:color w:val="000000"/>
        </w:rPr>
        <w:t xml:space="preserve">ом счетов эскроу (п. 1 ст. 13, п. 4. ст. 15.4.  Федерального закона от 30.12.2004 №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Федерации).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2. ЦЕНА ДОГОВОРА, СРОКИ И ПОРЯДОК УПЛАТЫ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3.1. Цена Договора определена как произведение цены единицы общей площади нежилого помещения, являющихся Объектом долевого строительства, и соответствующей общей площади или площади Объекта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3.2. Цена Договора составляет _________________ (________________________________) рублей, в том числе НДС ___%.</w:t>
      </w:r>
      <w:r/>
    </w:p>
    <w:p>
      <w:pPr>
        <w:pStyle w:val="866"/>
        <w:ind w:firstLine="540"/>
        <w:jc w:val="both"/>
        <w:spacing w:before="240" w:after="0"/>
      </w:pPr>
      <w:r>
        <w:t xml:space="preserve">Стоимость одного квадратного метра Объекта долевой собственности составляет __________ (____________________) рублей, в том числе НДС ___%.</w:t>
      </w:r>
      <w:r/>
    </w:p>
    <w:p>
      <w:pPr>
        <w:pStyle w:val="866"/>
        <w:ind w:firstLine="540"/>
        <w:jc w:val="both"/>
        <w:spacing w:before="240" w:after="0"/>
      </w:pPr>
      <w:r>
        <w:t xml:space="preserve">3.3. Цена Договора является окончательной и увеличению не подлежит, кроме случаев, предусмотренных п. 2.4 настоящего Договора. При недостатке уплаченных Участником долевого строительства денежных средств все расходы сверх цены Договора несет Застройщик.</w:t>
      </w:r>
      <w:r/>
    </w:p>
    <w:p>
      <w:pPr>
        <w:pStyle w:val="866"/>
        <w:ind w:firstLine="540"/>
        <w:jc w:val="both"/>
        <w:spacing w:before="240" w:after="0"/>
      </w:pPr>
      <w:r>
        <w:t xml:space="preserve">3.4. По соглашению Сторон цена Договора может быть изменена в следующих случаях:</w:t>
      </w:r>
      <w:r/>
    </w:p>
    <w:p>
      <w:pPr>
        <w:pStyle w:val="866"/>
        <w:ind w:firstLine="540"/>
        <w:jc w:val="both"/>
        <w:spacing w:before="240" w:after="0"/>
      </w:pPr>
      <w:r>
        <w:t xml:space="preserve">- внесения изменений и дополнений в проектную документацию в соответствии с изменениями действующего законодательства Российской Федерации;</w:t>
      </w:r>
      <w:r/>
    </w:p>
    <w:p>
      <w:pPr>
        <w:pStyle w:val="866"/>
        <w:ind w:firstLine="540"/>
        <w:jc w:val="both"/>
        <w:spacing w:before="240" w:after="0"/>
      </w:pPr>
      <w:r>
        <w:t xml:space="preserve">- корректировки площади Объекта долевого строительства более чем на 1 кв. м;</w:t>
      </w:r>
      <w:r/>
    </w:p>
    <w:p>
      <w:pPr>
        <w:pStyle w:val="866"/>
        <w:ind w:firstLine="540"/>
        <w:jc w:val="both"/>
        <w:spacing w:before="240" w:after="0"/>
      </w:pPr>
      <w:r>
        <w:t xml:space="preserve">- изменений характеристик Объекта долевого строительства по согласию Сторон;</w:t>
      </w:r>
      <w:r/>
    </w:p>
    <w:p>
      <w:pPr>
        <w:pStyle w:val="866"/>
        <w:ind w:firstLine="540"/>
        <w:jc w:val="both"/>
        <w:spacing w:before="240" w:after="0"/>
      </w:pPr>
      <w:r>
        <w:t xml:space="preserve">- увеличения стоимости строительных материалов более чем на 5%;</w:t>
      </w:r>
      <w:r/>
    </w:p>
    <w:p>
      <w:pPr>
        <w:pStyle w:val="866"/>
        <w:ind w:firstLine="540"/>
        <w:jc w:val="both"/>
        <w:spacing w:before="240" w:after="0"/>
      </w:pPr>
      <w:r>
        <w:t xml:space="preserve">- увеличения размера коммунальных платежей более чем на 5%;</w:t>
      </w:r>
      <w:r/>
    </w:p>
    <w:p>
      <w:pPr>
        <w:pStyle w:val="866"/>
        <w:ind w:firstLine="540"/>
        <w:jc w:val="both"/>
        <w:spacing w:before="240" w:after="0"/>
      </w:pPr>
      <w:r>
        <w:t xml:space="preserve">- увеличения стоимости энергоносителей более чем на 5%;</w:t>
      </w:r>
      <w:r/>
    </w:p>
    <w:p>
      <w:pPr>
        <w:pStyle w:val="866"/>
        <w:ind w:firstLine="540"/>
        <w:jc w:val="both"/>
        <w:spacing w:before="240" w:after="0"/>
      </w:pPr>
      <w:r>
        <w:t xml:space="preserve">- увеличения налогов более чем на 2%.</w:t>
      </w:r>
      <w:r/>
    </w:p>
    <w:p>
      <w:pPr>
        <w:pStyle w:val="866"/>
        <w:ind w:firstLine="540"/>
        <w:jc w:val="both"/>
        <w:spacing w:before="240" w:after="0"/>
      </w:pPr>
      <w:r>
        <w:t xml:space="preserve">При увеличении цены Договора Застройщик обязан уплатить отчисления (взносы) в компенсационный фонд пропорционально такому увеличению в по</w:t>
      </w:r>
      <w:r>
        <w:t xml:space="preserve">рядке, предусмотренном ст. 23.2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- Закон).</w:t>
      </w:r>
      <w:r/>
    </w:p>
    <w:p>
      <w:pPr>
        <w:pStyle w:val="866"/>
        <w:ind w:firstLine="540"/>
        <w:jc w:val="both"/>
        <w:spacing w:before="240" w:after="0"/>
      </w:pPr>
      <w:r>
        <w:t xml:space="preserve">3.5. Уплата цены Договора осуществляется Участником долевого строительства в безналичном порядке.</w:t>
      </w:r>
      <w:r/>
    </w:p>
    <w:p>
      <w:pPr>
        <w:pStyle w:val="866"/>
        <w:ind w:firstLine="540"/>
        <w:jc w:val="both"/>
        <w:spacing w:before="240" w:after="0"/>
      </w:pPr>
      <w:r>
        <w:t xml:space="preserve">Участник долевого строительства в течение _____ (_____) календарных (рабочих) дней с момента государственной регистрации настоящего Договора вносит единовременно денежные средства на открытый в ___________________ </w:t>
      </w:r>
      <w:r>
        <w:rPr>
          <w:i/>
          <w:iCs/>
        </w:rPr>
        <w:t xml:space="preserve">(наименование уполномоченного банка)</w:t>
      </w:r>
      <w:r>
        <w:t xml:space="preserve"> счет эскроу на срок условного депонирования денежных средств (не более шести месяцев после ввода в эксплуатацию Здания единовременно в течение _____ (_____) календарных (рабочих) дней с момента государственной регистрации настоящего Договора.</w:t>
      </w:r>
      <w:r/>
    </w:p>
    <w:p>
      <w:pPr>
        <w:pStyle w:val="866"/>
        <w:ind w:firstLine="540"/>
        <w:jc w:val="both"/>
        <w:spacing w:before="240" w:after="0"/>
      </w:pPr>
      <w:r>
        <w:t xml:space="preserve">По заявлению Участника долевого строительства срок условного депонирования денежных средств может быть продлен по истечении шести месяцев, но не более чем на два года.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3.6. Участник долевого строительства имеет право произвести все платежи досрочно и единовременно.</w:t>
      </w:r>
      <w:r/>
    </w:p>
    <w:p>
      <w:pPr>
        <w:pStyle w:val="866"/>
        <w:ind w:firstLine="540"/>
        <w:jc w:val="both"/>
        <w:spacing w:before="240" w:after="0"/>
      </w:pPr>
      <w:r>
        <w:t xml:space="preserve">3.</w:t>
      </w:r>
      <w:r>
        <w:t xml:space="preserve">7. В случае увеличения общей площади Объекта долевого строительства более чем на 1 кв. м. и (или) общего объема Объекта долевого строительства более чем на 1 куб. м (по данным экспликации территориального бюро технической инвентаризации по сравнению с данн</w:t>
      </w:r>
      <w:r>
        <w:t xml:space="preserve">ыми проектной документации) Участник долевого строительства обязуется уплатить Застройщику разницу, рассчитанную в соответствии с п. 3.2 настоящего Договора. Изменение общей площади и (или) общего объема общего имущества Здания для расчетов не принимается.</w:t>
      </w:r>
      <w:r/>
    </w:p>
    <w:p>
      <w:pPr>
        <w:pStyle w:val="866"/>
        <w:ind w:firstLine="540"/>
        <w:jc w:val="both"/>
        <w:spacing w:before="240" w:after="0"/>
      </w:pPr>
      <w:r>
        <w:t xml:space="preserve">3.8. В случае уменьшения общей площади Объекта долевого строительства более чем на 1 кв. м. и (или) общего объема Объекта долевого строительства более чем на </w:t>
      </w:r>
      <w:r>
        <w:t xml:space="preserve">1 куб. м (по данным экспликации территориального бюро технической инвентаризации по сравнению с данными проектной документации) Застройщик обязуется вернуть Участнику долевого строительства разницу, рассчитанную в соответствии с п. 3.2 настоящего Договора.</w:t>
      </w:r>
      <w:r/>
    </w:p>
    <w:p>
      <w:pPr>
        <w:pStyle w:val="866"/>
        <w:ind w:firstLine="540"/>
        <w:jc w:val="both"/>
        <w:spacing w:before="240" w:after="0"/>
      </w:pPr>
      <w:r>
        <w:t xml:space="preserve">3.9. Все расходы, возникающие при оформлении документации технической инвентаризации и государственной регистрации Объекта в собственность, оплачиваются Участником долевого строительства самостоятельно и в цену настоящего Договора не включены.</w:t>
      </w:r>
      <w:r/>
    </w:p>
    <w:p>
      <w:pPr>
        <w:pStyle w:val="866"/>
        <w:ind w:firstLine="540"/>
        <w:jc w:val="both"/>
        <w:spacing w:before="240" w:after="0"/>
      </w:pPr>
      <w:r>
        <w:t xml:space="preserve">3.10.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  <w:r/>
    </w:p>
    <w:p>
      <w:pPr>
        <w:pStyle w:val="866"/>
        <w:ind w:firstLine="540"/>
        <w:jc w:val="both"/>
        <w:spacing w:before="240" w:after="0"/>
      </w:pPr>
      <w:r>
        <w:t xml:space="preserve">Проценты на сумму денежных средств, находящихся на счете эскроу, не начисляются. Вознаграждение уполномоченному банку, являющемуся эскроу-агентом по счету эскроу, не выплачивается.</w:t>
      </w:r>
      <w:r/>
    </w:p>
    <w:p>
      <w:pPr>
        <w:pStyle w:val="866"/>
        <w:ind w:firstLine="540"/>
        <w:jc w:val="both"/>
        <w:spacing w:before="240" w:after="0"/>
      </w:pPr>
      <w:r>
        <w:t xml:space="preserve">3.11. Денежные сред</w:t>
      </w:r>
      <w:r>
        <w:t xml:space="preserve">ства, размещенные на счете эскроу, открытом физическим лицом (депонентом) для расчетов по договору участия в долевом строительстве в соответствии с Законом, подлежат страхованию в соответствии с Федеральным законом от 23.12.2003 N 177-ФЗ "О страховании вкл</w:t>
      </w:r>
      <w:r>
        <w:t xml:space="preserve">адов в банках Российской Федерации" в период со дня их размещения на указанном счете эскроу до дня представления Застройщиком банку разрешения на ввод в эксплуатацию Здания и сведений из Единого государственного реестра недвижимости, подтверждающих государ</w:t>
      </w:r>
      <w:r>
        <w:t xml:space="preserve">ственную регистрацию права собственности в отношении одного объекта долевого строительства, входящего в состав Здания, или о размещении в единой информационной системе жилищного строительства данных сведений либо до истечения срока условного депонирования.</w:t>
      </w:r>
      <w:r/>
    </w:p>
    <w:p>
      <w:pPr>
        <w:pStyle w:val="866"/>
        <w:ind w:firstLine="540"/>
        <w:jc w:val="both"/>
        <w:spacing w:before="240" w:after="0"/>
      </w:pPr>
      <w:r>
        <w:t xml:space="preserve">Если в отношении уполномоченного банка, в котором открыт счет эскроу, наступил страховой случай, в соответствии с Федеральным законом от 23.12.2003 N 177-ФЗ "О страховании вкладов в банках Российской Федерации" до ввода в эксплуатаци</w:t>
      </w:r>
      <w:r>
        <w:t xml:space="preserve">ю Здания и государственной регистрации права собственности в отношении объекта (объектов) долевого строительства, входящего в состав Здания, Застройщик и Участник долевого строительства обязаны заключить договор счета эскроу с другим уполномоченным банком.</w:t>
      </w:r>
      <w:r/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4. ОБЯЗАННОСТИ  СТОРОН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4.1. По настоящему Договору Застройщик обязуется:</w:t>
      </w:r>
      <w:r/>
    </w:p>
    <w:p>
      <w:pPr>
        <w:pStyle w:val="866"/>
        <w:ind w:firstLine="540"/>
        <w:jc w:val="both"/>
        <w:spacing w:before="240" w:after="0"/>
      </w:pPr>
      <w:r>
        <w:t xml:space="preserve">4.1.1. Добросовестно выполнить свои обязательства по настоящему Договору.</w:t>
      </w:r>
      <w:r/>
    </w:p>
    <w:p>
      <w:pPr>
        <w:pStyle w:val="866"/>
        <w:ind w:firstLine="540"/>
        <w:jc w:val="both"/>
        <w:spacing w:before="240" w:after="0"/>
      </w:pPr>
      <w:r>
        <w:t xml:space="preserve">4.1.2. Зарегистрировать Договор в установленном законом порядке.</w:t>
      </w:r>
      <w:r/>
    </w:p>
    <w:p>
      <w:pPr>
        <w:pStyle w:val="866"/>
        <w:ind w:firstLine="540"/>
        <w:jc w:val="both"/>
        <w:spacing w:before="240" w:after="0"/>
      </w:pPr>
      <w:r>
        <w:t xml:space="preserve">4.1.3. Обеспечить выполнение своими силами или с привлечением подрядчиков всех работ по строительству Здания в полном объеме согласно проектной документации.</w:t>
      </w:r>
      <w:r/>
    </w:p>
    <w:p>
      <w:pPr>
        <w:pStyle w:val="866"/>
        <w:ind w:firstLine="540"/>
        <w:jc w:val="both"/>
        <w:spacing w:before="240" w:after="0"/>
      </w:pPr>
      <w:r>
        <w:t xml:space="preserve">4.1.4. Сообщать Участнику долевого строительства по его требованию о ходе выполнения работ по строительству Здания.</w:t>
      </w:r>
      <w:r/>
    </w:p>
    <w:p>
      <w:pPr>
        <w:pStyle w:val="866"/>
        <w:ind w:firstLine="540"/>
        <w:jc w:val="both"/>
        <w:spacing w:before="240" w:after="0"/>
      </w:pPr>
      <w:r>
        <w:t xml:space="preserve">4.1.5. Использовать денежные средства, уплачиваемые Участником долевого строительства, исключительно для строительства (создания) им Здания.</w:t>
      </w:r>
      <w:r/>
    </w:p>
    <w:p>
      <w:pPr>
        <w:pStyle w:val="866"/>
        <w:ind w:firstLine="540"/>
        <w:jc w:val="both"/>
        <w:spacing w:before="240" w:after="0"/>
      </w:pPr>
      <w:r>
        <w:t xml:space="preserve">4.1.6. Вносить в проектную декларацию с использ</w:t>
      </w:r>
      <w:r>
        <w:t xml:space="preserve">ованием единой информационной системы жилищного строительства изменения, касающиеся сведений о Застройщике и проекте строительства Здания, фактов внесения изменений в проектную документацию, ежемесячно не позднее 10-го числа месяца, следующего за отчетным.</w:t>
      </w:r>
      <w:r/>
    </w:p>
    <w:p>
      <w:pPr>
        <w:pStyle w:val="866"/>
        <w:ind w:firstLine="540"/>
        <w:jc w:val="both"/>
        <w:spacing w:before="240" w:after="0"/>
      </w:pPr>
      <w:r>
        <w:t xml:space="preserve">Внесение изменений в проектную декларацию не требуется после размещения в единой информационной системе жилищного строительства сведений о вводе в Здания в эксплуатацию.</w:t>
      </w:r>
      <w:r/>
    </w:p>
    <w:p>
      <w:pPr>
        <w:pStyle w:val="866"/>
        <w:ind w:firstLine="540"/>
        <w:jc w:val="both"/>
        <w:spacing w:before="240" w:after="0"/>
      </w:pPr>
      <w:r>
        <w:t xml:space="preserve">4.1.7. Обеспечить передачу Объекта долевого строительства Участнику долевого строительства в предусмотренный Договором срок.</w:t>
      </w:r>
      <w:r/>
    </w:p>
    <w:p>
      <w:pPr>
        <w:pStyle w:val="866"/>
        <w:ind w:firstLine="540"/>
        <w:jc w:val="both"/>
        <w:spacing w:before="240" w:after="0"/>
      </w:pPr>
      <w:r>
        <w:t xml:space="preserve">4.1.8. Получить в установленном порядке разрешение на ввод в эксплуатацию Здания.</w:t>
      </w:r>
      <w:r/>
    </w:p>
    <w:p>
      <w:pPr>
        <w:pStyle w:val="866"/>
        <w:ind w:firstLine="540"/>
        <w:jc w:val="both"/>
        <w:spacing w:before="240" w:after="0"/>
      </w:pPr>
      <w:r>
        <w:t xml:space="preserve">4.1.9. Передать Участнику долевого строительства Объект долевого строительства, качество которого соответствует условиям До</w:t>
      </w:r>
      <w:r>
        <w:t xml:space="preserve">говора либо, при отсутствии или неполноте условий такого Договора, - требованиям технических регламентов, проектной документации и градостроительных регламентов, а также иным обязательным требованиям, предусмотренным законодательством Российской Федерации.</w:t>
      </w:r>
      <w:r/>
    </w:p>
    <w:p>
      <w:pPr>
        <w:pStyle w:val="866"/>
        <w:ind w:firstLine="540"/>
        <w:jc w:val="both"/>
        <w:spacing w:before="240" w:after="0"/>
      </w:pPr>
      <w:r>
        <w:t xml:space="preserve">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строительства, содержащую необходимую и до</w:t>
      </w:r>
      <w:r>
        <w:t xml:space="preserve">стоверную информацию о правилах и об условиях эффективного и безопасного его использования, сроке службы Объекта долевого строительства и входящих в его состав элементов отделки, систем инженерно-технического обеспечения, конструктивных элементов, изделий </w:t>
      </w:r>
      <w:r>
        <w:rPr>
          <w:i/>
          <w:iCs/>
        </w:rPr>
        <w:t xml:space="preserve">(далее - инструкция по эксплуатации объекта долевого строительства)</w:t>
      </w:r>
      <w:r>
        <w:t xml:space="preserve">.</w:t>
      </w:r>
      <w:r/>
    </w:p>
    <w:p>
      <w:pPr>
        <w:pStyle w:val="866"/>
        <w:ind w:firstLine="540"/>
        <w:jc w:val="both"/>
        <w:spacing w:before="240" w:after="0"/>
      </w:pPr>
      <w:r>
        <w:t xml:space="preserve">4.1.10. После государственной регистрации права собственности Участника долевого строительства на Объект долевого строительства обязан передать собственнику выданную в соответствии с ч. 1 ст. 28 Федерального закона от 13.07.2015 N </w:t>
      </w:r>
      <w:r>
        <w:t xml:space="preserve">218-ФЗ "О государственной регистрации недвижимости"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недвижимости.</w:t>
      </w:r>
      <w:r/>
    </w:p>
    <w:p>
      <w:pPr>
        <w:pStyle w:val="866"/>
        <w:ind w:firstLine="540"/>
        <w:jc w:val="both"/>
        <w:spacing w:before="240" w:after="0"/>
      </w:pPr>
      <w:r>
        <w:t xml:space="preserve">4.1.11. Зарегистрировать право собственности на объект незавершенного строительства при возникновении оснований для обращения взыскания на предмет залога. При уклонении Застройщика от государственной регистрации п</w:t>
      </w:r>
      <w:r>
        <w:t xml:space="preserve">рава собственности на Объект незавершенного строительства государственная регистрация права собственности на такой объект осуществляется на основании решения суда, принятого по иску Участника долевого строительства об обращении взыскания на предмет залога.</w:t>
      </w:r>
      <w:r/>
    </w:p>
    <w:p>
      <w:pPr>
        <w:pStyle w:val="866"/>
        <w:ind w:firstLine="540"/>
        <w:jc w:val="both"/>
        <w:spacing w:before="240" w:after="0"/>
      </w:pPr>
      <w:r>
        <w:t xml:space="preserve">4.1.12. В установленных Законом случаях и порядке возвратить денежные средства, уплаченные Участником долевого строительства по Договору, и уплатить проценты в соответствии с требованиями законодательства о долевом участии в строительстве.</w:t>
      </w:r>
      <w:r/>
    </w:p>
    <w:p>
      <w:pPr>
        <w:pStyle w:val="866"/>
        <w:ind w:firstLine="540"/>
        <w:jc w:val="both"/>
        <w:spacing w:before="240" w:after="0"/>
      </w:pPr>
      <w:r>
        <w:t xml:space="preserve">4.1.13. Оплачивать расходы, связанные</w:t>
      </w:r>
      <w:r>
        <w:t xml:space="preserve"> с содержанием помещений, машино-мест, в том числе плату за коммунальные услуги, в Здании, для строительства которых привлекались средства Участников долевого строительства, со дня получения разрешения на ввод в эксплуатацию таких объектов недвижимости до </w:t>
      </w:r>
      <w:r>
        <w:rPr>
          <w:color w:val="000000"/>
        </w:rPr>
        <w:t xml:space="preserve">момента подписания с Участником долевого строительства акта при</w:t>
      </w:r>
      <w:r>
        <w:rPr>
          <w:color w:val="000000"/>
        </w:rPr>
        <w:t xml:space="preserve">ема-передачи Объекта долевого строительства, либо с момента составления Застройщиком одностороннего Акта, вне зависимости от наличия или отсутствия у Участника долевого строительства зарегистрированного права собственности на Объект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4.1.14. Обязательства Застройщика считаются исполненными с момента подписания Сторонами передаточного акта или иного документа, подтверждающего передачу Объекта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4.2. Застройщик вправе:</w:t>
      </w:r>
      <w:r/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4.2.1. В процессе осуществления деятельности по созданию Здания, до передачи Участнику долевого строительства Объекта долевого строительства  при наличии необходимости в односторо</w:t>
      </w:r>
      <w:r>
        <w:rPr>
          <w:color w:val="000000"/>
        </w:rPr>
        <w:t xml:space="preserve">ннем порядке (без согласования с Участником долевого строительства) вносить изменения в проектную документацию относительно параметров объекта (состава, количества и площади нежилых помещений, помещений общего назначения, количества этажей, технико-экономи</w:t>
      </w:r>
      <w:r>
        <w:rPr>
          <w:color w:val="000000"/>
        </w:rPr>
        <w:t xml:space="preserve">ческих показателей, общей площади, объема), а так же изменять отдельные проектные решения, не влияющие на качество и конструктивную надежность Здания, не затрагивая характеристики, расположение и планировку Объекта долевого строительства согласно Договора.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  <w:rPr>
          <w:color w:val="000000"/>
        </w:rPr>
      </w:pPr>
      <w:r>
        <w:rPr>
          <w:color w:val="000000"/>
        </w:rPr>
        <w:t xml:space="preserve">4.2.2. Производить замену материалов, декора, оборудования, мест расположения инженерных систем и сетей, взамен указанных в проекте, на аналогичные, характеристики которых не противоречат действующим СНиП и не ухудшают свойств помещения.</w:t>
      </w:r>
      <w:r>
        <w:rPr>
          <w:color w:val="000000"/>
        </w:rPr>
      </w:r>
      <w:r>
        <w:rPr>
          <w:color w:val="000000"/>
        </w:rPr>
      </w:r>
    </w:p>
    <w:p>
      <w:pPr>
        <w:pStyle w:val="866"/>
        <w:ind w:firstLine="540"/>
        <w:jc w:val="both"/>
        <w:spacing w:before="240" w:after="0"/>
      </w:pPr>
      <w:r>
        <w:t xml:space="preserve">4.3. Участник долевого строительства обязуется:</w:t>
      </w:r>
      <w:r/>
    </w:p>
    <w:p>
      <w:pPr>
        <w:pStyle w:val="866"/>
        <w:ind w:firstLine="540"/>
        <w:jc w:val="both"/>
        <w:spacing w:before="240" w:after="0"/>
      </w:pPr>
      <w:r>
        <w:t xml:space="preserve">4.3.1. Своевременно в срок, предусмотренный настоящим Договором, внести платеж по настоящему Договору,</w:t>
      </w:r>
      <w:r>
        <w:rPr>
          <w:color w:val="000000"/>
        </w:rPr>
        <w:t xml:space="preserve"> </w:t>
      </w:r>
      <w:r>
        <w:rPr>
          <w:color w:val="262626"/>
        </w:rPr>
        <w:t xml:space="preserve">но не позднее даты фактического получения Застройщиком разрешения на ввод Объекта </w:t>
      </w:r>
      <w:r>
        <w:rPr>
          <w:color w:val="000000"/>
        </w:rPr>
        <w:t xml:space="preserve">в эксплуатацию.</w:t>
      </w:r>
      <w:r/>
    </w:p>
    <w:p>
      <w:pPr>
        <w:pStyle w:val="866"/>
        <w:ind w:firstLine="540"/>
        <w:jc w:val="both"/>
        <w:spacing w:before="240" w:after="0"/>
      </w:pPr>
      <w:r>
        <w:t xml:space="preserve">4.3.2. Участник долевого строительства, получивший</w:t>
      </w:r>
      <w:r>
        <w:t xml:space="preserve"> сообщение Застройщика о завершении строительства (создания) Здания в соответствии с Договором и о готовности Объекта долевого строительства к передаче, обязан приступить к его принятию в течение 7 (семи) рабочих дней со дня получения указанного сообщения.</w:t>
      </w:r>
      <w:r/>
    </w:p>
    <w:p>
      <w:pPr>
        <w:pStyle w:val="855"/>
        <w:ind w:firstLine="540"/>
        <w:jc w:val="both"/>
        <w:spacing w:before="240" w:after="0"/>
        <w:rPr>
          <w:rFonts w:ascii="Times New Roman" w:hAnsi="Times New Roman" w:eastAsia="Arial" w:cs="Times New Roman"/>
          <w:color w:val="000000"/>
        </w:rPr>
      </w:pPr>
      <w:r>
        <w:rPr>
          <w:rFonts w:ascii="Times New Roman" w:hAnsi="Times New Roman" w:eastAsia="Arial" w:cs="Times New Roman"/>
          <w:color w:val="000000"/>
        </w:rPr>
        <w:t xml:space="preserve">До момента приемки Объекта долевого строительства в срок, указанный в уведомлении Застройщика, осуществить осмотр Объекта долевого строительства. </w:t>
      </w:r>
      <w:r>
        <w:rPr>
          <w:rFonts w:ascii="Times New Roman" w:hAnsi="Times New Roman" w:eastAsia="Arial" w:cs="Times New Roman"/>
          <w:color w:val="000000"/>
        </w:rPr>
      </w:r>
      <w:r>
        <w:rPr>
          <w:rFonts w:ascii="Times New Roman" w:hAnsi="Times New Roman" w:eastAsia="Arial" w:cs="Times New Roman"/>
          <w:color w:val="000000"/>
        </w:rPr>
      </w:r>
    </w:p>
    <w:p>
      <w:pPr>
        <w:pStyle w:val="866"/>
        <w:ind w:firstLine="540"/>
        <w:jc w:val="both"/>
        <w:spacing w:before="240" w:after="0"/>
      </w:pPr>
      <w:r>
        <w:t xml:space="preserve">4.3.3.</w:t>
      </w:r>
      <w:r>
        <w:rPr>
          <w:color w:val="000000"/>
        </w:rPr>
        <w:t xml:space="preserve"> Нести все расходы по содержанию Объекта долевого строительства и общего имущества Здания, оплату коммунальных услуг с момента подписания акта при</w:t>
      </w:r>
      <w:r>
        <w:rPr>
          <w:color w:val="000000"/>
        </w:rPr>
        <w:t xml:space="preserve">ема-передачи Объекта долевого строительства, либо с момента составления Застройщиком одностороннего Акта, вне зависимости от наличия или отсутствия у Участника долевого строительства зарегистрированного права собственности на Объект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4.4. Участник долевого строительства не вправе:</w:t>
      </w:r>
      <w:r/>
    </w:p>
    <w:p>
      <w:pPr>
        <w:pStyle w:val="866"/>
        <w:ind w:firstLine="540"/>
        <w:jc w:val="both"/>
        <w:spacing w:before="240" w:after="0"/>
      </w:pPr>
      <w:r>
        <w:t xml:space="preserve">4.4.1. Изменять конструктивные элементы в</w:t>
      </w:r>
      <w:r>
        <w:t xml:space="preserve"> строящемся Объекте долевого строительства, а также производить строительные, отделочные и иные виды работ, в том числе производить замену входной двери до момента подписания передаточного акта или иного документа о передаче Объекта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4.4.2. В случае если Участником долевого строительства были произведены изменения конструктивных элементов и</w:t>
      </w:r>
      <w:r>
        <w:t xml:space="preserve">ли производство указанных работ, Участник долевого строительства обязан своими силами и за свой счет в установленный Заказчиком срок вернуть Объект долевого строительства в первоначальное состояние. В случае нарушения срока, установленного настоящим пункто</w:t>
      </w:r>
      <w:r>
        <w:t xml:space="preserve">м, Застройщик вправе самостоятельно привести Объект долевого строительства в первоначальное состояние, при этом Участник долевого строительства обязан возместить Застройщику убытки, вызванные приведением Объекта долевого участия в первоначальное состояние.</w:t>
      </w:r>
      <w:r/>
    </w:p>
    <w:p>
      <w:pPr>
        <w:pStyle w:val="866"/>
        <w:jc w:val="center"/>
      </w:pPr>
      <w:r/>
      <w:r/>
    </w:p>
    <w:p>
      <w:pPr>
        <w:pStyle w:val="866"/>
        <w:jc w:val="center"/>
      </w:pPr>
      <w:r>
        <w:t xml:space="preserve">5. КАЧЕСТВО ОБЪЕКТА ДОЛЕВОГО СТРОИТЕЛЬСТВА. ГАРАНТИЯ КАЧЕСТВА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5.1. Качество Объекта долевого строи</w:t>
      </w:r>
      <w:r>
        <w:t xml:space="preserve">тельства, который будет передан Застройщиком Участнику долевого строительства по настоящему Договору, должно соответствовать требованиям технических регламентов, проектной документации и градостроительных регламентов, а также иным обязательным требованиям.</w:t>
      </w:r>
      <w:r/>
    </w:p>
    <w:p>
      <w:pPr>
        <w:pStyle w:val="866"/>
        <w:ind w:firstLine="540"/>
        <w:jc w:val="both"/>
        <w:spacing w:before="240" w:after="0"/>
      </w:pPr>
      <w:r>
        <w:t xml:space="preserve">Дополнительные требования (характеристики) к планировке, отделке, санитарно-техническому оборудованию Стороны согласовали в Приложениях № 2 к Договору.</w:t>
      </w:r>
      <w:r/>
    </w:p>
    <w:p>
      <w:pPr>
        <w:pStyle w:val="866"/>
        <w:ind w:firstLine="540"/>
        <w:jc w:val="both"/>
        <w:spacing w:before="240" w:after="0"/>
      </w:pPr>
      <w:r>
        <w:t xml:space="preserve">5.2. Гар</w:t>
      </w:r>
      <w:r>
        <w:t xml:space="preserve">антийный срок для Объекта долевого строительства, в том числе на технологическое и инженерное оборудование, входящего в состав такого Объекта долевого строительства, составляет 3 (три) года. Указанный гарантийный срок исчисляется со дня, следующего за днем</w:t>
      </w:r>
      <w:r>
        <w:t xml:space="preserve"> подписания уполномоченными представителями обеих Сторон передаточного акта или иного документа о передаче Объекта долевого строительства, за исключением технологического и инженерного оборудования, входящего в состав такого Объекта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5.3. Застройщик не несет ответственности за недостатки (дефекты) Объекта долевого строительства, обнаруженные в течение гарантийного срока, если докажет, что они произошли вследствие</w:t>
      </w:r>
      <w:r>
        <w:t xml:space="preserve">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</w:t>
      </w:r>
      <w:r>
        <w:t xml:space="preserve">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</w:t>
      </w:r>
      <w:r>
        <w:t xml:space="preserve">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инструкцией</w:t>
      </w:r>
      <w:r>
        <w:t xml:space="preserve">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  <w:r/>
    </w:p>
    <w:p>
      <w:pPr>
        <w:pStyle w:val="866"/>
        <w:ind w:firstLine="540"/>
        <w:jc w:val="both"/>
        <w:spacing w:before="240" w:after="0"/>
      </w:pPr>
      <w:r>
        <w:t xml:space="preserve">5.4. Застройщик гарантир</w:t>
      </w:r>
      <w:r>
        <w:t xml:space="preserve">ует, что на момент заключения настоящего Договора с Участником долевого строительства Объект долевого строительства свободен от прав третьих лиц, не заложен и не состоит под арестом, за исключением ограничений и обременений, указанных в настоящем Договоре.</w:t>
      </w:r>
      <w:r/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6. ПЕРЕДАЧА ОБЪЕКТА ДОЛЕВОГО СТРОИТЕЛЬСТВА</w:t>
      </w:r>
      <w:r/>
    </w:p>
    <w:p>
      <w:pPr>
        <w:pStyle w:val="866"/>
        <w:ind w:firstLine="540"/>
        <w:jc w:val="both"/>
        <w:spacing w:before="300" w:after="0"/>
      </w:pPr>
      <w:r>
        <w:t xml:space="preserve">6.1.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 или иному документу о передаче Объекта д</w:t>
      </w:r>
      <w:r>
        <w:t xml:space="preserve">олевого строительства. В передаточном акте или ином документе о передаче Объекта долевого строительства указываются дата передачи, основные характеристики помещения, являющегося Объектом долевого строительства, а также иная информация по усмотрению Сторон.</w:t>
      </w:r>
      <w:r/>
    </w:p>
    <w:p>
      <w:pPr>
        <w:pStyle w:val="866"/>
        <w:ind w:firstLine="540"/>
        <w:jc w:val="both"/>
        <w:spacing w:before="240" w:after="0"/>
      </w:pPr>
      <w:r>
        <w:t xml:space="preserve">6.2. Передача Объекта долевого строительства осуществляется не ранее чем после получения в установленном порядке разрешения на ввод в эксплуатацию Здания.</w:t>
      </w:r>
      <w:r/>
    </w:p>
    <w:p>
      <w:pPr>
        <w:pStyle w:val="866"/>
        <w:ind w:firstLine="540"/>
        <w:jc w:val="both"/>
        <w:spacing w:before="240" w:after="0"/>
      </w:pPr>
      <w:r>
        <w:t xml:space="preserve">6.3. После получения Застройщиком в установленном порядке разрешения на ввод в эксплуатацию Здания Застройщик обязан передать Объект долевого строительства в течение ____ (_____________) рабочих дней.</w:t>
      </w:r>
      <w:r/>
    </w:p>
    <w:p>
      <w:pPr>
        <w:pStyle w:val="866"/>
        <w:ind w:firstLine="540"/>
        <w:jc w:val="both"/>
        <w:spacing w:before="240" w:after="0"/>
      </w:pPr>
      <w:r>
        <w:t xml:space="preserve">При этом не допускается досрочное исполнение Застройщиком обязательства по передаче Объекта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6.4. Застройщик не менее чем за месяц до наступления срока передачи Объекта долевого строительства обязан направить Участнику долевого строительства сообщение о завершении строительства (создания) Здания и о го</w:t>
      </w:r>
      <w:r>
        <w:t xml:space="preserve">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предусмотренных ч. 6 ст. 8 Феде</w:t>
      </w:r>
      <w:r>
        <w:rPr>
          <w:color w:val="000000"/>
        </w:rPr>
        <w:t xml:space="preserve">рального закона от 30.12.2004 N 214-ФЗ</w:t>
      </w:r>
      <w:r>
        <w:t xml:space="preserve">.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расписку.</w:t>
      </w:r>
      <w:r/>
    </w:p>
    <w:p>
      <w:pPr>
        <w:pStyle w:val="866"/>
        <w:ind w:firstLine="540"/>
        <w:jc w:val="both"/>
        <w:spacing w:before="240" w:after="0"/>
      </w:pPr>
      <w:r>
        <w:t xml:space="preserve">Участник долевого строительства, получивший</w:t>
      </w:r>
      <w:r>
        <w:t xml:space="preserve"> сообщение Застройщика о завершении строительства (создания) Здания в соответствии с Договором и о готовности Объекта долевого строительства к передаче, обязан приступить к его принятию в течение 7 (семи) рабочих дней со дня получения указанного сообщения.</w:t>
      </w:r>
      <w:r/>
    </w:p>
    <w:p>
      <w:pPr>
        <w:pStyle w:val="866"/>
        <w:ind w:firstLine="540"/>
        <w:jc w:val="both"/>
        <w:spacing w:before="240" w:after="0"/>
      </w:pPr>
      <w:r>
        <w:t xml:space="preserve">6.5. Участник долевого строительства до подписания передаточного акта или иного документа о передаче Объекта долевого строительства вправе потреб</w:t>
      </w:r>
      <w:r>
        <w:t xml:space="preserve">овать от Застройщика составления акта, в котором указывается несоответствие Объекта долевого строительства требованиям действующего законодательства Российской Федерации, и отказаться от подписания передаточного акта до устранения указанных несоответствий.</w:t>
      </w:r>
      <w:r/>
    </w:p>
    <w:p>
      <w:pPr>
        <w:pStyle w:val="866"/>
        <w:ind w:firstLine="540"/>
        <w:jc w:val="both"/>
        <w:spacing w:before="240" w:after="0"/>
      </w:pPr>
      <w:r>
        <w:t xml:space="preserve">6.6. Обязательства Участника доле</w:t>
      </w:r>
      <w:r>
        <w:t xml:space="preserve">вого строительства по настоящему Договору считаются исполненными с момента уплаты в полном объеме денежных средств в соответствии с настоящим Договором и подписания Сторонами передаточного акта или иного документа о передаче Объекта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6.7. Если иное не установлено Договором, при уклонении Участника долевого строительства от принятия Объекта долевого строительства в предусмотренный </w:t>
      </w:r>
      <w:r>
        <w:t xml:space="preserve">Договором срок или при отказе Участника долевого строительства от принятия Объекта долевого строительства (за исключением случая, указанного в ч. 5 ст. 8 Федерального закона от 30.12.2004 N 214-ФЗ) Застройщик по истечении двух месяцев со дня, предусмотренн</w:t>
      </w:r>
      <w:r>
        <w:t xml:space="preserve">ого Договором для передачи Объекта долевого строительства Участнику долевого строительства, вправе составить односторонний акт о передаче Объекта долевого строительства (за исключением случая досрочной передачи Объекта долевого строительства, указанного в </w:t>
      </w:r>
      <w:hyperlink r:id="rId10" w:tooltip="https://login.consultant.ru/link/?req=doc&amp;base=LAW&amp;n=469789&amp;date=02.09.2024&amp;dst=100247&amp;field=134" w:history="1">
        <w:r>
          <w:rPr>
            <w:rStyle w:val="857"/>
          </w:rPr>
          <w:t xml:space="preserve">ч. 3 ст. 8</w:t>
        </w:r>
      </w:hyperlink>
      <w:r>
        <w:t xml:space="preserve"> Федерального закона от 30.12.2004 N 214-ФЗ).</w:t>
      </w:r>
      <w:r/>
    </w:p>
    <w:p>
      <w:pPr>
        <w:pStyle w:val="866"/>
        <w:ind w:firstLine="540"/>
        <w:jc w:val="both"/>
        <w:spacing w:before="240" w:after="0"/>
      </w:pPr>
      <w:r>
        <w:t xml:space="preserve">При этом риск случайной гибели Объекта долевого строительства признается перешедшим к Участнику долевого строительства со дня составления указанного в настоящем пункте одностороннего акта или иного документа о передаче Объекта долевого строительства.</w:t>
      </w:r>
      <w:r/>
    </w:p>
    <w:p>
      <w:pPr>
        <w:pStyle w:val="866"/>
        <w:ind w:firstLine="540"/>
        <w:jc w:val="both"/>
        <w:spacing w:before="240" w:after="0"/>
      </w:pPr>
      <w:r>
        <w:t xml:space="preserve">Указанные меры могут применяться только в случае, если Застройщик обладает сведениями о получении Участником д</w:t>
      </w:r>
      <w:r>
        <w:t xml:space="preserve">олевого строительства сообщения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адресу.</w:t>
      </w:r>
      <w:r/>
    </w:p>
    <w:p>
      <w:pPr>
        <w:pStyle w:val="866"/>
        <w:ind w:firstLine="540"/>
        <w:jc w:val="both"/>
        <w:spacing w:before="240" w:after="0"/>
      </w:pPr>
      <w:r>
        <w:t xml:space="preserve">6.8. Право собственности Участника долевого строительства на Объект долевого строительства после передачи Участнику долевого строительства Объекта долевого строительства в соответствии со </w:t>
      </w:r>
      <w:r>
        <w:rPr>
          <w:rStyle w:val="857"/>
          <w:color w:val="000000"/>
          <w:u w:val="none"/>
        </w:rPr>
        <w:t xml:space="preserve">ст. 8</w:t>
      </w:r>
      <w:r>
        <w:t xml:space="preserve"> Фед</w:t>
      </w:r>
      <w:r>
        <w:rPr>
          <w:color w:val="000000"/>
        </w:rPr>
        <w:t xml:space="preserve">ерального закона от 30.12.2004 N 214-ФЗ</w:t>
      </w:r>
      <w:r>
        <w:t xml:space="preserve"> подлежит государственной регистрации в порядке, установленном Федеральным законом от 13.07.2015 N 218-ФЗ "О государственной регистрации недвижимости".</w:t>
      </w:r>
      <w:r/>
    </w:p>
    <w:p>
      <w:pPr>
        <w:pStyle w:val="866"/>
        <w:ind w:firstLine="540"/>
        <w:jc w:val="both"/>
        <w:spacing w:before="240" w:after="0"/>
      </w:pPr>
      <w:r>
        <w:t xml:space="preserve">6.9.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Здания.</w:t>
      </w:r>
      <w:r/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7. УСТУПКА ПРАВ И ОБЯЗАННОСТЕЙ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7.1. Уступка Участником долевого стр</w:t>
      </w:r>
      <w:r>
        <w:t xml:space="preserve">оительства прав требований по Договору иному лицу допускается только после уплаты им Застройщику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Федерации.</w:t>
      </w:r>
      <w:r/>
    </w:p>
    <w:p>
      <w:pPr>
        <w:pStyle w:val="866"/>
        <w:ind w:firstLine="540"/>
        <w:jc w:val="both"/>
        <w:spacing w:before="240" w:after="0"/>
      </w:pPr>
      <w:r>
        <w:t xml:space="preserve">7.2.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</w:t>
      </w:r>
      <w:r>
        <w:t xml:space="preserve">ния Сторонами передаточного акта или иного документа о передаче Объекта долевого строительства. В случае если соглашение (договор) об уступке прав требований по Договору заключается в форме электронного документа, к нему применяются правила, установленные </w:t>
      </w:r>
      <w:hyperlink r:id="rId11" w:tooltip="https://login.consultant.ru/link/?req=doc&amp;base=LAW&amp;n=469789&amp;date=02.09.2024&amp;dst=100847&amp;field=134" w:history="1">
        <w:r>
          <w:rPr>
            <w:rStyle w:val="857"/>
          </w:rPr>
          <w:t xml:space="preserve">ч. 3</w:t>
        </w:r>
      </w:hyperlink>
      <w:r>
        <w:t xml:space="preserve"> и </w:t>
      </w:r>
      <w:hyperlink r:id="rId12" w:tooltip="https://login.consultant.ru/link/?req=doc&amp;base=LAW&amp;n=469789&amp;date=02.09.2024&amp;dst=385&amp;field=134" w:history="1">
        <w:r>
          <w:rPr>
            <w:rStyle w:val="857"/>
          </w:rPr>
          <w:t xml:space="preserve">3.1 ст. 4</w:t>
        </w:r>
      </w:hyperlink>
      <w:r>
        <w:t xml:space="preserve"> Федерального закона от 30.12.2004 N 214-ФЗ.</w:t>
      </w:r>
      <w:r/>
    </w:p>
    <w:p>
      <w:pPr>
        <w:pStyle w:val="866"/>
        <w:ind w:firstLine="540"/>
        <w:jc w:val="both"/>
        <w:spacing w:before="240" w:after="0"/>
      </w:pPr>
      <w:r>
        <w:t xml:space="preserve">7.3. Уплата цены ус</w:t>
      </w:r>
      <w:r>
        <w:t xml:space="preserve">тупки прав требований по Договору производится после государственной регистрации соглашения (договора) об уступке прав требований по Договору в случае, если цедентом по соглашению (договору) об уступке прав требований по Договору является юридическое лицо.</w:t>
      </w:r>
      <w:r/>
    </w:p>
    <w:p>
      <w:pPr>
        <w:pStyle w:val="866"/>
        <w:ind w:firstLine="540"/>
        <w:jc w:val="both"/>
        <w:spacing w:before="240" w:after="0"/>
      </w:pPr>
      <w:r>
        <w:t xml:space="preserve">7.4. Договор уступки прав требования неустойки, штрафа (пеней) не подлежит государственной регистрации.</w:t>
      </w:r>
      <w:r/>
    </w:p>
    <w:p>
      <w:pPr>
        <w:pStyle w:val="866"/>
        <w:ind w:firstLine="540"/>
        <w:jc w:val="both"/>
        <w:spacing w:before="240" w:after="0"/>
      </w:pPr>
      <w:r>
        <w:t xml:space="preserve">7.5. Юридическое лицо, являющееся цеденто</w:t>
      </w:r>
      <w:r>
        <w:t xml:space="preserve">м по соглашению (договору) об уступке прав требований по Договору, несет ответственность за несоблюдение предусмотренных Договором требований к порядку уплаты цены уступки прав требований по Договору в соответствии с законодательством Российской Федерации.</w:t>
      </w:r>
      <w:r/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8. ПОРЯДОК РАЗРЕШЕНИЯ СПОРОВ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8.1. Все споры, связанные с заключением, толкованием, исполнением и расторжением настоящего Договора, будут разрешаться Сторонами путем переговоров.</w:t>
      </w:r>
      <w:r/>
    </w:p>
    <w:p>
      <w:pPr>
        <w:pStyle w:val="866"/>
        <w:ind w:firstLine="540"/>
        <w:jc w:val="both"/>
        <w:spacing w:before="240" w:after="0"/>
      </w:pPr>
      <w:r>
        <w:t xml:space="preserve">8.2. В случае недостижения соглашения в ходе переговоров заинтересованная Сторона направляет претенз</w:t>
      </w:r>
      <w:r>
        <w:t xml:space="preserve">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телеграфом и т.д.) и получения, либо вручена другой Стороне под расписку.</w:t>
      </w:r>
      <w:r/>
    </w:p>
    <w:p>
      <w:pPr>
        <w:pStyle w:val="866"/>
        <w:ind w:firstLine="540"/>
        <w:jc w:val="both"/>
        <w:spacing w:before="240" w:after="0"/>
      </w:pPr>
      <w:r>
        <w:t xml:space="preserve">8.3.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</w:t>
      </w:r>
      <w:r>
        <w:t xml:space="preserve">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  <w:r/>
    </w:p>
    <w:p>
      <w:pPr>
        <w:pStyle w:val="866"/>
        <w:ind w:firstLine="540"/>
        <w:jc w:val="both"/>
        <w:spacing w:before="240" w:after="0"/>
      </w:pPr>
      <w:r>
        <w:t xml:space="preserve">8.4.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 рабочих дней со дня получения претензии.</w:t>
      </w:r>
      <w:r/>
    </w:p>
    <w:p>
      <w:pPr>
        <w:pStyle w:val="866"/>
        <w:ind w:firstLine="540"/>
        <w:jc w:val="both"/>
        <w:spacing w:before="240" w:after="0"/>
      </w:pPr>
      <w:r>
        <w:t xml:space="preserve">8.5. В случае неурегулирования разногласий в претензионном порядке, а также в случае неполучения ответа на претензию в установленные Договором сроки, спор передается на рассмотрение в суд в соответствии с действующим законодательством Российской Федерации.</w:t>
      </w:r>
      <w:r/>
    </w:p>
    <w:p>
      <w:pPr>
        <w:pStyle w:val="866"/>
        <w:ind w:firstLine="540"/>
        <w:jc w:val="both"/>
      </w:pPr>
      <w:r/>
      <w:r/>
    </w:p>
    <w:p>
      <w:pPr>
        <w:pStyle w:val="866"/>
        <w:jc w:val="center"/>
      </w:pPr>
      <w:r>
        <w:t xml:space="preserve">9. ОТВЕТСТВЕННОСТЬ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9.1. В случае неисполнения или ненадлежащего исполнения обязательств по Договору Сторона, не исполнившая своих обязательств или ненадлежаще исполнившая свои обязательства, обязана уплатить другой Стороне предусмотренные </w:t>
      </w:r>
      <w:r>
        <w:rPr>
          <w:color w:val="000000"/>
        </w:rPr>
        <w:t xml:space="preserve">Федеральным законом от 30.12.2004 N 214-ФЗ</w:t>
      </w:r>
      <w:r>
        <w:t xml:space="preserve"> и настоящим Договором неустойки (штрафы, пени), проценты и возместить в полном объеме причиненные убытки сверх таких неустоек (штрафов, пеней), процентов.</w:t>
      </w:r>
      <w:r/>
    </w:p>
    <w:p>
      <w:pPr>
        <w:pStyle w:val="866"/>
        <w:ind w:firstLine="540"/>
        <w:jc w:val="both"/>
        <w:spacing w:before="240" w:after="0"/>
      </w:pPr>
      <w:r>
        <w:t xml:space="preserve">9.2. Со стороны договора, не исполнившей своих обязательств по Договору или ненадлежаще исполнившей свои обязательства по Договору, не могут быть взысканы неустойки (штрафы, пени), проценты, не предусмотренные </w:t>
      </w:r>
      <w:r>
        <w:rPr>
          <w:color w:val="000000"/>
        </w:rPr>
        <w:t xml:space="preserve">Федеральным законом от 30.12.2004 N 214-ФЗ</w:t>
      </w:r>
      <w:r>
        <w:t xml:space="preserve"> и Договором.</w:t>
      </w:r>
      <w:r/>
    </w:p>
    <w:p>
      <w:pPr>
        <w:pStyle w:val="866"/>
        <w:ind w:firstLine="540"/>
        <w:jc w:val="both"/>
        <w:spacing w:before="240" w:after="0"/>
      </w:pPr>
      <w:r>
        <w:t xml:space="preserve">9.3. За нарушение срока устранения недостатков (дефектов) объекта долевого строительства, за нарушения сроков исполнения требования о соразмерном уменьшении цены договора, требования о возмещении расходов Участника долевого строительства н</w:t>
      </w:r>
      <w:r>
        <w:t xml:space="preserve">а устранение недостатков (дефектов) Застройщик уплачивает Участнику долевого строительства за каждый день просрочки неустойку (пеню) в размере одной трехсотой ставки рефинансирования Центрального банка Российской Федерации, действовавшей в период соответст</w:t>
      </w:r>
      <w:r>
        <w:t xml:space="preserve">вующего нарушения, от стоимости расходов, необходимых для устранения недостатков (дефектов), или от суммы, подлежащей возмещению Участнику долевого строительства. Если Участником долевого строительства является гражданин, приобретающий помещение исключител</w:t>
      </w:r>
      <w:r>
        <w:t xml:space="preserve">ьно для личных, семейных, домашних и иных нужд, не связанных с осуществлением предпринимательской деятельности, неустойка (пеня) уплачивается Застройщиком в двойном размере, но не более стоимости расходов, необходимых для устранения недостатков (дефектов).</w:t>
      </w:r>
      <w:r/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10. ОБСТОЯТЕЛЬСТВА НЕПРЕОДОЛИМОЙ СИЛЫ (ФОРС-МАЖОР)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10.1. Сторона, не исполнившая или ненадлежащим образом исполнившая свои обязательства по настоящему Договору при выполнении его у</w:t>
      </w:r>
      <w:r>
        <w:t xml:space="preserve">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</w:t>
      </w:r>
      <w:r/>
    </w:p>
    <w:p>
      <w:pPr>
        <w:pStyle w:val="866"/>
        <w:ind w:firstLine="540"/>
        <w:jc w:val="both"/>
        <w:spacing w:before="240" w:after="0"/>
      </w:pPr>
      <w:r>
        <w:t xml:space="preserve">10.2.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оползень и т.п.), температура, сила ветра и уровень осад</w:t>
      </w:r>
      <w:r>
        <w:t xml:space="preserve">ков в месте исполнения обязательств по настоящему Договору, препятствующие нормальным условиям деятельности; пожары, техногенные катастрофы, произошедшие не по вине Сторон; нормативные и ненормативные акты органов власти и управления, а также их действия и</w:t>
      </w:r>
      <w:r>
        <w:t xml:space="preserve">ли бездействие, препятствующие выполнению Сторонами условий настоящего Договора; забастовки, организованные в установленном законом порядке, боевые действия, террористические акты и другие обстоятельства, которые выходят за рамки разумного контроля Сторон.</w:t>
      </w:r>
      <w:r/>
    </w:p>
    <w:p>
      <w:pPr>
        <w:pStyle w:val="866"/>
        <w:ind w:firstLine="540"/>
        <w:jc w:val="both"/>
        <w:spacing w:before="240" w:after="0"/>
      </w:pPr>
      <w:r>
        <w:t xml:space="preserve">10.3.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  <w:r/>
    </w:p>
    <w:p>
      <w:pPr>
        <w:pStyle w:val="866"/>
        <w:ind w:firstLine="540"/>
        <w:jc w:val="both"/>
        <w:spacing w:before="240" w:after="0"/>
      </w:pPr>
      <w:r>
        <w:t xml:space="preserve">10.4. Если обстоятельства непреодолимой силы длятся более 3 (трех) месяцев, Стороны имеют право расторгнуть Договор до истечения срока его действия.</w:t>
      </w:r>
      <w:r/>
    </w:p>
    <w:p>
      <w:pPr>
        <w:pStyle w:val="866"/>
        <w:ind w:firstLine="540"/>
        <w:jc w:val="both"/>
        <w:spacing w:before="240" w:after="0"/>
      </w:pPr>
      <w:r>
        <w:t xml:space="preserve">10.5. Сторона, исполнению обязательств кото</w:t>
      </w:r>
      <w:r>
        <w:t xml:space="preserve">рой препятствуют обстоятельства непреодолимой силы, обязана в течение 3 (трех) рабочих дней со дня прекращения обстоятельств известить другую Сторону в письменной форме о характере непреодолимой силы, степени разрушения и их влиянии на исполнение Договора.</w:t>
      </w:r>
      <w:r/>
    </w:p>
    <w:p>
      <w:pPr>
        <w:pStyle w:val="866"/>
        <w:ind w:firstLine="540"/>
        <w:jc w:val="both"/>
        <w:spacing w:before="240" w:after="0"/>
      </w:pPr>
      <w:r>
        <w:t xml:space="preserve">10.6. Если наступившие обстоятельства, перечисленные в </w:t>
      </w:r>
      <w:hyperlink w:tooltip="#Par158" w:anchor="Par158" w:history="1">
        <w:r>
          <w:rPr>
            <w:rStyle w:val="857"/>
          </w:rPr>
          <w:t xml:space="preserve">п. 9.1</w:t>
        </w:r>
      </w:hyperlink>
      <w:r>
        <w:t xml:space="preserve"> настоящего Договора, и их последствия продолжают действовать более 1 (одного) месяца, Стороны проводят дополнительные переговоры для выявления приемлемых альтернативных способов исполнения настоящего Договора.</w:t>
      </w:r>
      <w:r/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11. ЗАКЛЮЧИТЕЛЬНЫЕ ПОЛОЖЕНИЯ</w:t>
      </w:r>
      <w:r/>
    </w:p>
    <w:p>
      <w:pPr>
        <w:pStyle w:val="866"/>
        <w:jc w:val="both"/>
      </w:pPr>
      <w:r/>
      <w:r/>
    </w:p>
    <w:p>
      <w:pPr>
        <w:pStyle w:val="866"/>
        <w:ind w:firstLine="540"/>
        <w:jc w:val="both"/>
      </w:pPr>
      <w:r>
        <w:t xml:space="preserve">11.1.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r/>
    </w:p>
    <w:p>
      <w:pPr>
        <w:pStyle w:val="866"/>
        <w:ind w:firstLine="540"/>
        <w:jc w:val="both"/>
        <w:spacing w:before="240" w:after="0"/>
      </w:pPr>
      <w:r>
        <w:t xml:space="preserve">11.2. Любая информаци</w:t>
      </w:r>
      <w:r>
        <w:t xml:space="preserve">я о финансовом положении Сторон и условиях договоров с третьими лицами, участвующими в строительстве Здания,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  <w:r/>
    </w:p>
    <w:p>
      <w:pPr>
        <w:pStyle w:val="866"/>
        <w:ind w:firstLine="540"/>
        <w:jc w:val="both"/>
        <w:spacing w:before="240" w:after="0"/>
      </w:pPr>
      <w:r>
        <w:t xml:space="preserve">11.3.</w:t>
      </w:r>
      <w:r>
        <w:rPr>
          <w:color w:val="000000"/>
        </w:rPr>
        <w:t xml:space="preserve"> Участник долевого строительства подтверждает, что на момент подписания Договора он ознакомлен с проектной декларацией, разрешительной документацией на строительство Здания и настоящим Договором.</w:t>
      </w:r>
      <w:r/>
    </w:p>
    <w:p>
      <w:pPr>
        <w:pStyle w:val="866"/>
        <w:ind w:firstLine="540"/>
        <w:jc w:val="both"/>
        <w:spacing w:before="240" w:after="0"/>
      </w:pPr>
      <w:r>
        <w:t xml:space="preserve">11.4. Обо всех изменениях в платежных, почтовых и других реквизитах Стороны обязаны немедленно (в течение трех дней) извещать друг друга.</w:t>
      </w:r>
      <w:r/>
    </w:p>
    <w:p>
      <w:pPr>
        <w:pStyle w:val="866"/>
        <w:ind w:firstLine="540"/>
        <w:jc w:val="both"/>
        <w:spacing w:before="240" w:after="0"/>
      </w:pPr>
      <w:r>
        <w:t xml:space="preserve">11.5. Все изменения и </w:t>
      </w:r>
      <w:r>
        <w:t xml:space="preserve">дополнения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настоящего Договора.</w:t>
      </w:r>
      <w:r/>
    </w:p>
    <w:p>
      <w:pPr>
        <w:pStyle w:val="866"/>
        <w:ind w:firstLine="540"/>
        <w:jc w:val="both"/>
        <w:spacing w:before="240" w:after="0"/>
      </w:pPr>
      <w:r>
        <w:t xml:space="preserve">11.6. Все уведомления, извещения являются надлежащими, если они совершены в письменном виде и доставлены получателю по факсу с подтверждением получения, курьером или заказным отправлением.</w:t>
      </w:r>
      <w:r/>
    </w:p>
    <w:p>
      <w:pPr>
        <w:pStyle w:val="866"/>
        <w:ind w:firstLine="540"/>
        <w:jc w:val="both"/>
        <w:spacing w:before="240" w:after="0"/>
      </w:pPr>
      <w:r>
        <w:t xml:space="preserve">11.7. Настоящий Договор составлен в 3 (трех) экземплярах, имеющих одинаковую юридическую силу.</w:t>
      </w:r>
      <w:r/>
    </w:p>
    <w:p>
      <w:pPr>
        <w:pStyle w:val="866"/>
        <w:ind w:firstLine="540"/>
        <w:jc w:val="both"/>
        <w:spacing w:before="240" w:after="0"/>
      </w:pPr>
      <w:r>
        <w:t xml:space="preserve">11.8. Неотъемлемой частью настоящего Договора являются следующие приложения:</w:t>
      </w:r>
      <w:r/>
    </w:p>
    <w:p>
      <w:pPr>
        <w:pStyle w:val="866"/>
        <w:ind w:firstLine="540"/>
        <w:jc w:val="both"/>
        <w:spacing w:before="240" w:after="0"/>
      </w:pPr>
      <w:r>
        <w:t xml:space="preserve">11.8.1. </w:t>
      </w:r>
      <w:r>
        <w:rPr>
          <w:color w:val="000000"/>
        </w:rPr>
        <w:t xml:space="preserve">План (схема) Объекта долевого строительства (Приложение № 1).</w:t>
      </w:r>
      <w:r/>
    </w:p>
    <w:p>
      <w:pPr>
        <w:pStyle w:val="866"/>
        <w:ind w:firstLine="540"/>
        <w:jc w:val="both"/>
        <w:spacing w:before="240" w:after="0"/>
      </w:pPr>
      <w:r>
        <w:t xml:space="preserve">11.8.2. Дополнительные требования (характеристики) к планировке, отделке, санитарно-техническому оборудованию (Приложение № 2).</w:t>
      </w:r>
      <w:r/>
    </w:p>
    <w:p>
      <w:pPr>
        <w:pStyle w:val="866"/>
        <w:ind w:firstLine="540"/>
        <w:jc w:val="both"/>
        <w:spacing w:before="240" w:after="0"/>
      </w:pPr>
      <w:r>
        <w:t xml:space="preserve">11.8.3. </w:t>
      </w:r>
      <w:r>
        <w:rPr>
          <w:color w:val="000000"/>
        </w:rPr>
        <w:t xml:space="preserve">Акт приема-передачи Объекта долевого строительства (форма) </w:t>
      </w:r>
      <w:r>
        <w:t xml:space="preserve">(Приложение № 3).</w:t>
      </w:r>
      <w:r/>
    </w:p>
    <w:p>
      <w:pPr>
        <w:pStyle w:val="866"/>
        <w:jc w:val="both"/>
      </w:pPr>
      <w:r/>
      <w:r/>
    </w:p>
    <w:p>
      <w:pPr>
        <w:pStyle w:val="866"/>
        <w:jc w:val="center"/>
      </w:pPr>
      <w:r>
        <w:t xml:space="preserve">12. АДРЕСА, РЕКВИЗИТЫ И ПОДПИСИ СТОРОН</w:t>
      </w:r>
      <w:r/>
    </w:p>
    <w:p>
      <w:pPr>
        <w:pStyle w:val="866"/>
        <w:jc w:val="both"/>
      </w:pPr>
      <w:r/>
      <w:r/>
    </w:p>
    <w:tbl>
      <w:tblPr>
        <w:tblW w:w="10212" w:type="dxa"/>
        <w:tblInd w:w="-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307"/>
        <w:gridCol w:w="142"/>
        <w:gridCol w:w="4763"/>
      </w:tblGrid>
      <w:tr>
        <w:tblPrEx/>
        <w:trPr/>
        <w:tc>
          <w:tcPr>
            <w:tcW w:w="5307" w:type="dxa"/>
            <w:vMerge w:val="restart"/>
            <w:textDirection w:val="lrTb"/>
            <w:noWrap w:val="false"/>
          </w:tcPr>
          <w:p>
            <w:pPr>
              <w:pStyle w:val="855"/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Застройщик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:</w:t>
            </w:r>
            <w:r/>
          </w:p>
          <w:p>
            <w:pPr>
              <w:pStyle w:val="85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ООО «Специализированный застройщик «КУРОРТЫ СОЧИ»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pStyle w:val="8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354000, Краснодарский край, г. Сочи, Центральный район, ул. Орджоникидзе, д.8, оф.6.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2366042140, КПП: 236601001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1232300032139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61"/>
              <w:spacing w:before="0"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р/с : 40702810177030044447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Наименование: КАЛУЖСКОЕ ОТДЕЛЕНИЕ N8608 ПАО СБЕРБАНК</w:t>
            </w:r>
            <w:r/>
          </w:p>
          <w:p>
            <w:pPr>
              <w:pStyle w:val="861"/>
              <w:spacing w:before="0"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БИК: 042908612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Корсчёт: 30101810100000000612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</w:p>
          <w:p>
            <w:pPr>
              <w:pStyle w:val="861"/>
              <w:spacing w:before="0"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ИНН: 7707083893 КПП: 760402001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</w:p>
          <w:p>
            <w:pPr>
              <w:pStyle w:val="85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13" w:tooltip="mailto:stroykomfort45@mail.ru" w:history="1">
              <w:r>
                <w:rPr>
                  <w:rStyle w:val="857"/>
                  <w:rFonts w:ascii="Times New Roman" w:hAnsi="Times New Roman" w:eastAsia="Times New Roman" w:cs="Times New Roman"/>
                  <w:lang w:eastAsia="en-US"/>
                </w:rPr>
                <w:t xml:space="preserve">office</w:t>
              </w:r>
              <w:r>
                <w:rPr>
                  <w:rStyle w:val="857"/>
                  <w:rFonts w:ascii="Times New Roman" w:hAnsi="Times New Roman" w:eastAsia="Times New Roman" w:cs="Times New Roman"/>
                </w:rPr>
                <w:t xml:space="preserve">@</w:t>
              </w:r>
              <w:r>
                <w:rPr>
                  <w:rStyle w:val="857"/>
                  <w:rFonts w:ascii="Times New Roman" w:hAnsi="Times New Roman" w:eastAsia="Times New Roman" w:cs="Times New Roman"/>
                  <w:lang w:eastAsia="en-US"/>
                </w:rPr>
                <w:t xml:space="preserve">megapolis</w:t>
              </w:r>
              <w:r>
                <w:rPr>
                  <w:rStyle w:val="857"/>
                  <w:rFonts w:ascii="Times New Roman" w:hAnsi="Times New Roman" w:eastAsia="Times New Roman" w:cs="Times New Roman"/>
                </w:rPr>
                <w:t xml:space="preserve">-</w:t>
              </w:r>
              <w:r>
                <w:rPr>
                  <w:rStyle w:val="857"/>
                  <w:rFonts w:ascii="Times New Roman" w:hAnsi="Times New Roman" w:eastAsia="Times New Roman" w:cs="Times New Roman"/>
                  <w:lang w:eastAsia="en-US"/>
                </w:rPr>
                <w:t xml:space="preserve">development</w:t>
              </w:r>
              <w:r>
                <w:rPr>
                  <w:rStyle w:val="857"/>
                  <w:rFonts w:ascii="Times New Roman" w:hAnsi="Times New Roman" w:eastAsia="Times New Roman" w:cs="Times New Roman"/>
                </w:rPr>
                <w:t xml:space="preserve">.</w:t>
              </w:r>
              <w:r>
                <w:rPr>
                  <w:rStyle w:val="857"/>
                  <w:rFonts w:ascii="Times New Roman" w:hAnsi="Times New Roman" w:eastAsia="Times New Roman" w:cs="Times New Roman"/>
                  <w:lang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  <w:p>
            <w:pPr>
              <w:pStyle w:val="8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+7-905-122-10-81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77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77"/>
              <w:widowControl w:val="off"/>
            </w:pP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_______________/С.В.Ершов/</w:t>
            </w:r>
            <w:r/>
          </w:p>
          <w:p>
            <w:pPr>
              <w:pStyle w:val="85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М.П.         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restart"/>
            <w:textDirection w:val="lrTb"/>
            <w:noWrap w:val="false"/>
          </w:tcPr>
          <w:p>
            <w:pPr>
              <w:pStyle w:val="866"/>
              <w:rPr>
                <w:b/>
                <w:bCs/>
              </w:rPr>
            </w:pPr>
            <w:r>
              <w:rPr>
                <w:b/>
                <w:bCs/>
              </w:rPr>
              <w:t xml:space="preserve">Участник долевого строительства: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66"/>
              <w:jc w:val="both"/>
            </w:pPr>
            <w:r>
              <w:t xml:space="preserve">________________________________</w:t>
            </w:r>
            <w:r/>
          </w:p>
          <w:p>
            <w:pPr>
              <w:pStyle w:val="866"/>
              <w:jc w:val="center"/>
            </w:pPr>
            <w:r>
              <w:t xml:space="preserve">(Ф.И.О.)</w:t>
            </w:r>
            <w:r/>
          </w:p>
          <w:p>
            <w:pPr>
              <w:pStyle w:val="866"/>
            </w:pPr>
            <w:r>
              <w:t xml:space="preserve">Место жительства (пребывания):</w:t>
            </w:r>
            <w:r/>
          </w:p>
          <w:p>
            <w:pPr>
              <w:pStyle w:val="866"/>
            </w:pPr>
            <w:r>
              <w:t xml:space="preserve">_______________________________</w:t>
            </w:r>
            <w:r/>
          </w:p>
          <w:p>
            <w:pPr>
              <w:pStyle w:val="866"/>
            </w:pPr>
            <w:r>
              <w:t xml:space="preserve">Паспортные данные: _____________</w:t>
            </w:r>
            <w:r/>
          </w:p>
          <w:p>
            <w:pPr>
              <w:pStyle w:val="866"/>
            </w:pPr>
            <w:r>
              <w:t xml:space="preserve">_______________________________</w:t>
            </w:r>
            <w:r/>
          </w:p>
          <w:p>
            <w:pPr>
              <w:pStyle w:val="866"/>
            </w:pPr>
            <w:r>
              <w:t xml:space="preserve">Телефон: _______________________</w:t>
            </w:r>
            <w:r/>
          </w:p>
          <w:p>
            <w:pPr>
              <w:pStyle w:val="866"/>
            </w:pPr>
            <w:r>
              <w:t xml:space="preserve">Адрес электронной почты: ________</w:t>
            </w:r>
            <w:r/>
          </w:p>
          <w:p>
            <w:pPr>
              <w:pStyle w:val="866"/>
            </w:pPr>
            <w:r>
              <w:t xml:space="preserve">Счет: ___________________________</w:t>
            </w:r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  <w:jc w:val="both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  <w:jc w:val="both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  <w:jc w:val="center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  <w:jc w:val="center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>
          <w:trHeight w:val="254"/>
        </w:trPr>
        <w:tc>
          <w:tcPr>
            <w:tcW w:w="5307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142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tcW w:w="4763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</w:tbl>
    <w:p>
      <w:pPr>
        <w:shd w:val="nil" w:color="auto"/>
      </w:pPr>
      <w:r/>
      <w:r/>
    </w:p>
    <w:tbl>
      <w:tblPr>
        <w:tblStyle w:val="71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>
        <w:tblPrEx/>
        <w:trPr/>
        <w:tc>
          <w:tcPr>
            <w:tcW w:w="5524" w:type="dxa"/>
            <w:textDirection w:val="lrTb"/>
            <w:noWrap w:val="false"/>
          </w:tcPr>
          <w:p>
            <w:pPr>
              <w:pStyle w:val="866"/>
              <w:contextualSpacing/>
              <w:jc w:val="right"/>
            </w:pPr>
            <w:r/>
            <w:r/>
          </w:p>
        </w:tc>
        <w:tc>
          <w:tcPr>
            <w:tcW w:w="3821" w:type="dxa"/>
            <w:textDirection w:val="lrTb"/>
            <w:noWrap w:val="false"/>
          </w:tcPr>
          <w:p>
            <w:pPr>
              <w:pStyle w:val="866"/>
              <w:contextualSpacing/>
              <w:jc w:val="both"/>
            </w:pPr>
            <w:r>
              <w:t xml:space="preserve">Приложение № </w:t>
            </w:r>
            <w:r>
              <w:t xml:space="preserve">1</w:t>
            </w:r>
            <w:r/>
          </w:p>
          <w:p>
            <w:pPr>
              <w:pStyle w:val="866"/>
              <w:contextualSpacing/>
              <w:jc w:val="both"/>
            </w:pPr>
            <w:r>
              <w:t xml:space="preserve">к договору</w:t>
            </w:r>
            <w:r>
              <w:t xml:space="preserve"> участия в долевом строительстве </w:t>
            </w:r>
            <w:r>
              <w:t xml:space="preserve">гостинично</w:t>
            </w:r>
            <w:r>
              <w:t xml:space="preserve">-делового центра «MEGAPOLIS»</w:t>
            </w:r>
            <w:r>
              <w:t xml:space="preserve"> № ____ от «___» __________ 202_г.</w:t>
            </w:r>
            <w:r/>
          </w:p>
          <w:p>
            <w:pPr>
              <w:pStyle w:val="866"/>
              <w:contextualSpacing/>
              <w:jc w:val="right"/>
            </w:pPr>
            <w:r/>
            <w:r/>
          </w:p>
        </w:tc>
      </w:tr>
    </w:tbl>
    <w:p>
      <w:pPr>
        <w:pStyle w:val="866"/>
        <w:ind w:firstLine="540"/>
        <w:jc w:val="center"/>
        <w:spacing w:before="240"/>
        <w:rPr>
          <w:b/>
        </w:rPr>
      </w:pPr>
      <w:r>
        <w:rPr>
          <w:b/>
        </w:rPr>
        <w:t xml:space="preserve">План (схема) Объекта долевого</w:t>
      </w:r>
      <w:r>
        <w:rPr>
          <w:b/>
        </w:rPr>
        <w:t xml:space="preserve"> строительства</w:t>
      </w:r>
      <w:r>
        <w:rPr>
          <w:b/>
        </w:rPr>
      </w:r>
      <w:r>
        <w:rPr>
          <w:b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bookmarkStart w:id="0" w:name="undefined"/>
      <w:r/>
      <w:bookmarkEnd w:id="0"/>
      <w:r/>
      <w:r/>
    </w:p>
    <w:p>
      <w:r/>
      <w:r/>
    </w:p>
    <w:p>
      <w:r/>
      <w:r/>
    </w:p>
    <w:tbl>
      <w:tblPr>
        <w:tblW w:w="992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881"/>
        <w:gridCol w:w="554"/>
        <w:gridCol w:w="4488"/>
      </w:tblGrid>
      <w:tr>
        <w:tblPrEx/>
        <w:trPr/>
        <w:tc>
          <w:tcPr>
            <w:shd w:val="clear" w:color="ffffff" w:fill="ffffff"/>
            <w:tcW w:w="4881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Застройщик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: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ООО «Специализированный застройщик «КУРОРТЫ СОЧИ»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Юридический адрес: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354000, Краснодарский край, г. Сочи, Центральный район, ул. Орджоникидзе, д.8, оф.6.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ИНН: 2366042140, КПП: 236601001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ОГРН: 1232300032139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р/с : 40702810177030044447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Наименование: КАЛУЖСКОЕ ОТДЕЛЕНИЕ N8608 ПАО СБЕРБАНК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БИК: 042908612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Корсчёт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: 30101810100000000612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ИНН: 7707083893 КПП: 760402001 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4" w:tooltip="mailto:stroykomfort45@mail.ru" w:history="1">
              <w:r>
                <w:rPr>
                  <w:rStyle w:val="857"/>
                  <w:rFonts w:ascii="Times New Roman" w:hAnsi="Times New Roman" w:eastAsia="Times New Roman" w:cs="Times New Roman"/>
                  <w:lang w:val="en-US"/>
                </w:rPr>
                <w:t xml:space="preserve">office@megapolis-development.ru</w:t>
              </w:r>
            </w:hyperlink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Телефон: +7-905-122-10-81</w:t>
            </w:r>
            <w:r/>
          </w:p>
          <w:p>
            <w:pPr>
              <w:pStyle w:val="877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Директор</w:t>
            </w:r>
            <w:r/>
          </w:p>
          <w:p>
            <w:pPr>
              <w:pStyle w:val="877"/>
              <w:widowControl w:val="off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_______________/</w:t>
            </w:r>
            <w:r>
              <w:rPr>
                <w:rFonts w:ascii="Times New Roman" w:hAnsi="Times New Roman" w:cs="Times New Roman"/>
              </w:rPr>
              <w:t xml:space="preserve">С.В.Ершов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jc w:val="both"/>
              <w:spacing w:line="240" w:lineRule="auto"/>
              <w:widowControl w:val="off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М.П.         Подпись</w:t>
            </w:r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restart"/>
            <w:textDirection w:val="lrTb"/>
            <w:noWrap w:val="false"/>
          </w:tcPr>
          <w:p>
            <w:pPr>
              <w:pStyle w:val="866"/>
            </w:pPr>
            <w:r>
              <w:rPr>
                <w:b/>
                <w:bCs/>
              </w:rPr>
              <w:t xml:space="preserve">Участник долевого строительства:</w:t>
            </w:r>
            <w:r/>
          </w:p>
          <w:p>
            <w:pPr>
              <w:pStyle w:val="866"/>
              <w:jc w:val="both"/>
            </w:pPr>
            <w:r>
              <w:t xml:space="preserve">________________________________</w:t>
            </w:r>
            <w:r/>
          </w:p>
          <w:p>
            <w:pPr>
              <w:pStyle w:val="866"/>
              <w:jc w:val="center"/>
            </w:pPr>
            <w:r>
              <w:t xml:space="preserve">(Ф.И.О.)</w:t>
            </w:r>
            <w:r/>
          </w:p>
          <w:p>
            <w:pPr>
              <w:pStyle w:val="866"/>
            </w:pPr>
            <w:r>
              <w:t xml:space="preserve">Место жительства (пребывания):</w:t>
            </w:r>
            <w:r/>
          </w:p>
          <w:p>
            <w:pPr>
              <w:pStyle w:val="866"/>
            </w:pPr>
            <w:r>
              <w:t xml:space="preserve">_______________________________</w:t>
            </w:r>
            <w:r/>
          </w:p>
          <w:p>
            <w:pPr>
              <w:pStyle w:val="866"/>
            </w:pPr>
            <w:r>
              <w:t xml:space="preserve">Паспортные данные: _____________</w:t>
            </w:r>
            <w:r/>
          </w:p>
          <w:p>
            <w:pPr>
              <w:pStyle w:val="866"/>
            </w:pPr>
            <w:r>
              <w:t xml:space="preserve">_______________________________</w:t>
            </w:r>
            <w:r/>
          </w:p>
          <w:p>
            <w:pPr>
              <w:pStyle w:val="866"/>
            </w:pPr>
            <w:r>
              <w:t xml:space="preserve">Телефон: _______________________</w:t>
            </w:r>
            <w:r/>
          </w:p>
          <w:p>
            <w:pPr>
              <w:pStyle w:val="866"/>
            </w:pPr>
            <w:r>
              <w:t xml:space="preserve">Адрес электронной почты: ________</w:t>
            </w:r>
            <w:r/>
          </w:p>
          <w:p>
            <w:pPr>
              <w:pStyle w:val="866"/>
            </w:pPr>
            <w:r>
              <w:t xml:space="preserve">Счет: ___________________________</w:t>
            </w:r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  <w:jc w:val="both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  <w:jc w:val="both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  <w:jc w:val="center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  <w:jc w:val="center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</w:tbl>
    <w:p>
      <w:pPr>
        <w:shd w:val="nil" w:color="000000"/>
      </w:pPr>
      <w:r>
        <w:br w:type="page" w:clear="all"/>
      </w:r>
      <w:r/>
    </w:p>
    <w:tbl>
      <w:tblPr>
        <w:tblStyle w:val="71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>
        <w:tblPrEx/>
        <w:trPr/>
        <w:tc>
          <w:tcPr>
            <w:tcW w:w="5524" w:type="dxa"/>
            <w:textDirection w:val="lrTb"/>
            <w:noWrap w:val="false"/>
          </w:tcPr>
          <w:p>
            <w:pPr>
              <w:pStyle w:val="866"/>
              <w:contextualSpacing/>
              <w:jc w:val="right"/>
            </w:pPr>
            <w:r/>
            <w:r/>
          </w:p>
        </w:tc>
        <w:tc>
          <w:tcPr>
            <w:tcW w:w="3821" w:type="dxa"/>
            <w:textDirection w:val="lrTb"/>
            <w:noWrap w:val="false"/>
          </w:tcPr>
          <w:p>
            <w:pPr>
              <w:pStyle w:val="866"/>
              <w:contextualSpacing/>
              <w:jc w:val="both"/>
            </w:pPr>
            <w:r>
              <w:t xml:space="preserve">Приложение № </w:t>
            </w:r>
            <w:r>
              <w:t xml:space="preserve">2</w:t>
            </w:r>
            <w:r/>
          </w:p>
          <w:p>
            <w:pPr>
              <w:pStyle w:val="866"/>
              <w:contextualSpacing/>
              <w:jc w:val="both"/>
            </w:pPr>
            <w:r>
              <w:t xml:space="preserve">к договору</w:t>
            </w:r>
            <w:r>
              <w:t xml:space="preserve"> участия в долевом строительстве </w:t>
            </w:r>
            <w:r>
              <w:t xml:space="preserve">гостинично</w:t>
            </w:r>
            <w:r>
              <w:t xml:space="preserve">-делового центра «MEGAPOLIS»</w:t>
            </w:r>
            <w:r>
              <w:t xml:space="preserve"> № ____ от «___» __________ 202_г.</w:t>
            </w:r>
            <w:r/>
          </w:p>
          <w:p>
            <w:pPr>
              <w:pStyle w:val="866"/>
              <w:contextualSpacing/>
              <w:jc w:val="right"/>
            </w:pPr>
            <w:r/>
            <w:r/>
          </w:p>
        </w:tc>
      </w:tr>
    </w:tbl>
    <w:p>
      <w:pPr>
        <w:pStyle w:val="866"/>
        <w:ind w:firstLine="540"/>
        <w:jc w:val="center"/>
        <w:spacing w:before="240"/>
        <w:rPr>
          <w:b/>
        </w:rPr>
      </w:pPr>
      <w:r>
        <w:rPr>
          <w:b/>
        </w:rPr>
        <w:t xml:space="preserve">Дополнительные требования (характеристики)</w:t>
      </w:r>
      <w:r>
        <w:t xml:space="preserve"> </w:t>
      </w:r>
      <w:r>
        <w:rPr>
          <w:b/>
        </w:rPr>
        <w:t xml:space="preserve">к планировке, отделке, санитарно-техническому оборудованию</w:t>
      </w:r>
      <w:r>
        <w:rPr>
          <w:b/>
        </w:rPr>
      </w:r>
      <w:r>
        <w:rPr>
          <w:b/>
        </w:rPr>
      </w:r>
    </w:p>
    <w:p>
      <w:pPr>
        <w:pStyle w:val="866"/>
        <w:ind w:firstLine="540"/>
        <w:jc w:val="both"/>
        <w:spacing w:before="240"/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992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881"/>
        <w:gridCol w:w="554"/>
        <w:gridCol w:w="4488"/>
      </w:tblGrid>
      <w:tr>
        <w:tblPrEx/>
        <w:trPr/>
        <w:tc>
          <w:tcPr>
            <w:shd w:val="clear" w:color="ffffff" w:fill="ffffff"/>
            <w:tcW w:w="4881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Застройщик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: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ООО «Специализированный застройщик «КУРОРТЫ СОЧИ»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Юридический адрес: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354000, Краснодарский край, г. Сочи, Центральный район, ул. Орджоникидзе, д.8, оф.6.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ИНН: 2366042140, КПП: 236601001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ОГРН: 1232300032139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р/с : 40702810177030044447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Наименование: КАЛУЖСКОЕ ОТДЕЛЕНИЕ N8608 ПАО СБЕРБАНК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БИК: 042908612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Корсчёт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: 30101810100000000612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ИНН: 7707083893 КПП: 760402001 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5" w:tooltip="mailto:stroykomfort45@mail.ru" w:history="1">
              <w:r>
                <w:rPr>
                  <w:rStyle w:val="857"/>
                  <w:rFonts w:ascii="Times New Roman" w:hAnsi="Times New Roman" w:eastAsia="Times New Roman" w:cs="Times New Roman"/>
                </w:rPr>
                <w:t xml:space="preserve">office@megapolis-development.ru</w:t>
              </w:r>
            </w:hyperlink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Телефон: +7-905-122-10-81</w:t>
            </w:r>
            <w:r/>
          </w:p>
          <w:p>
            <w:pPr>
              <w:pStyle w:val="877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Директор</w:t>
            </w:r>
            <w:r/>
          </w:p>
          <w:p>
            <w:pPr>
              <w:pStyle w:val="877"/>
              <w:widowControl w:val="off"/>
            </w:pP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_______________/</w:t>
            </w:r>
            <w:r>
              <w:rPr>
                <w:rFonts w:ascii="Times New Roman" w:hAnsi="Times New Roman" w:cs="Times New Roman"/>
              </w:rPr>
              <w:t xml:space="preserve">С.В.Ершов</w:t>
            </w:r>
            <w:r>
              <w:rPr>
                <w:rFonts w:ascii="Times New Roman" w:hAnsi="Times New Roman" w:cs="Times New Roman"/>
              </w:rPr>
              <w:t xml:space="preserve">/</w:t>
            </w:r>
            <w:r/>
          </w:p>
          <w:p>
            <w:pPr>
              <w:jc w:val="both"/>
              <w:spacing w:line="240" w:lineRule="auto"/>
              <w:widowControl w:val="off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М.П.         Подпись</w:t>
            </w:r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restart"/>
            <w:textDirection w:val="lrTb"/>
            <w:noWrap w:val="false"/>
          </w:tcPr>
          <w:p>
            <w:pPr>
              <w:pStyle w:val="866"/>
            </w:pPr>
            <w:r>
              <w:rPr>
                <w:b/>
                <w:bCs/>
              </w:rPr>
              <w:t xml:space="preserve">Участник долевого строительства:</w:t>
            </w:r>
            <w:r/>
          </w:p>
          <w:p>
            <w:pPr>
              <w:pStyle w:val="866"/>
              <w:jc w:val="both"/>
            </w:pPr>
            <w:r>
              <w:t xml:space="preserve">________________________________</w:t>
            </w:r>
            <w:r/>
          </w:p>
          <w:p>
            <w:pPr>
              <w:pStyle w:val="866"/>
              <w:jc w:val="center"/>
            </w:pPr>
            <w:r>
              <w:t xml:space="preserve">(Ф.И.О.)</w:t>
            </w:r>
            <w:r/>
          </w:p>
          <w:p>
            <w:pPr>
              <w:pStyle w:val="866"/>
            </w:pPr>
            <w:r>
              <w:t xml:space="preserve">Место жительства (пребывания):</w:t>
            </w:r>
            <w:r/>
          </w:p>
          <w:p>
            <w:pPr>
              <w:pStyle w:val="866"/>
            </w:pPr>
            <w:r>
              <w:t xml:space="preserve">_______________________________</w:t>
            </w:r>
            <w:r/>
          </w:p>
          <w:p>
            <w:pPr>
              <w:pStyle w:val="866"/>
            </w:pPr>
            <w:r>
              <w:t xml:space="preserve">Паспортные данные: _____________</w:t>
            </w:r>
            <w:r/>
          </w:p>
          <w:p>
            <w:pPr>
              <w:pStyle w:val="866"/>
            </w:pPr>
            <w:r>
              <w:t xml:space="preserve">_______________________________</w:t>
            </w:r>
            <w:r/>
          </w:p>
          <w:p>
            <w:pPr>
              <w:pStyle w:val="866"/>
            </w:pPr>
            <w:r>
              <w:t xml:space="preserve">Телефон: _______________________</w:t>
            </w:r>
            <w:r/>
          </w:p>
          <w:p>
            <w:pPr>
              <w:pStyle w:val="866"/>
            </w:pPr>
            <w:r>
              <w:t xml:space="preserve">Адрес электронной почты: ________</w:t>
            </w:r>
            <w:r/>
          </w:p>
          <w:p>
            <w:pPr>
              <w:pStyle w:val="866"/>
            </w:pPr>
            <w:r>
              <w:t xml:space="preserve">Счет: ___________________________</w:t>
            </w:r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  <w:jc w:val="both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  <w:jc w:val="both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  <w:jc w:val="center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  <w:jc w:val="center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</w:tbl>
    <w:p>
      <w:pPr>
        <w:shd w:val="nil" w:color="000000"/>
      </w:pPr>
      <w:r>
        <w:br w:type="page" w:clear="all"/>
      </w:r>
      <w:r/>
    </w:p>
    <w:tbl>
      <w:tblPr>
        <w:tblStyle w:val="71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>
        <w:tblPrEx/>
        <w:trPr/>
        <w:tc>
          <w:tcPr>
            <w:tcW w:w="5524" w:type="dxa"/>
            <w:textDirection w:val="lrTb"/>
            <w:noWrap w:val="false"/>
          </w:tcPr>
          <w:p>
            <w:pPr>
              <w:pStyle w:val="866"/>
              <w:contextualSpacing/>
              <w:jc w:val="right"/>
            </w:pPr>
            <w:r/>
            <w:r/>
          </w:p>
        </w:tc>
        <w:tc>
          <w:tcPr>
            <w:tcW w:w="3821" w:type="dxa"/>
            <w:textDirection w:val="lrTb"/>
            <w:noWrap w:val="false"/>
          </w:tcPr>
          <w:p>
            <w:pPr>
              <w:pStyle w:val="866"/>
              <w:contextualSpacing/>
              <w:jc w:val="both"/>
            </w:pPr>
            <w:r>
              <w:t xml:space="preserve">Приложение № </w:t>
            </w:r>
            <w:r>
              <w:t xml:space="preserve">3</w:t>
            </w:r>
            <w:r/>
          </w:p>
          <w:p>
            <w:pPr>
              <w:pStyle w:val="866"/>
              <w:contextualSpacing/>
              <w:jc w:val="both"/>
            </w:pPr>
            <w:r>
              <w:t xml:space="preserve">к договору</w:t>
            </w:r>
            <w:r>
              <w:t xml:space="preserve"> участия в долевом строительстве </w:t>
            </w:r>
            <w:r>
              <w:t xml:space="preserve">гостинично</w:t>
            </w:r>
            <w:r>
              <w:t xml:space="preserve">-делового центра «MEGAPOLIS»</w:t>
            </w:r>
            <w:r>
              <w:t xml:space="preserve"> № ____ от «___» __________ 202_г.</w:t>
            </w:r>
            <w:r/>
          </w:p>
          <w:p>
            <w:pPr>
              <w:pStyle w:val="866"/>
              <w:contextualSpacing/>
              <w:jc w:val="right"/>
            </w:pPr>
            <w:r/>
            <w:r/>
          </w:p>
        </w:tc>
      </w:tr>
    </w:tbl>
    <w:p>
      <w:pPr>
        <w:pStyle w:val="866"/>
        <w:ind w:firstLine="540"/>
        <w:jc w:val="center"/>
        <w:spacing w:before="240"/>
        <w:rPr>
          <w:b/>
        </w:rPr>
      </w:pPr>
      <w:r>
        <w:rPr>
          <w:b/>
        </w:rPr>
        <w:t xml:space="preserve">Акт приема-передачи Объекта долевого строительства (форма)</w: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eastAsia="Arial" w:cs="Courier New"/>
          <w:sz w:val="24"/>
          <w:szCs w:val="24"/>
          <w:lang w:eastAsia="zh-CN" w:bidi="hi-IN"/>
        </w:rPr>
      </w:pPr>
      <w:r>
        <w:rPr>
          <w:rFonts w:ascii="Times New Roman" w:hAnsi="Times New Roman" w:eastAsia="Arial" w:cs="Courier New"/>
          <w:sz w:val="24"/>
          <w:szCs w:val="24"/>
          <w:lang w:eastAsia="zh-CN" w:bidi="hi-IN"/>
        </w:rPr>
      </w:r>
      <w:r>
        <w:rPr>
          <w:rFonts w:ascii="Times New Roman" w:hAnsi="Times New Roman" w:eastAsia="Arial" w:cs="Courier New"/>
          <w:sz w:val="24"/>
          <w:szCs w:val="24"/>
          <w:lang w:eastAsia="zh-CN" w:bidi="hi-IN"/>
        </w:rPr>
      </w:r>
      <w:r>
        <w:rPr>
          <w:rFonts w:ascii="Times New Roman" w:hAnsi="Times New Roman" w:eastAsia="Arial" w:cs="Courier New"/>
          <w:sz w:val="24"/>
          <w:szCs w:val="24"/>
          <w:lang w:eastAsia="zh-CN" w:bidi="hi-IN"/>
        </w:rPr>
      </w:r>
    </w:p>
    <w:p>
      <w:pPr>
        <w:pStyle w:val="866"/>
        <w:contextualSpacing/>
        <w:ind w:firstLine="539"/>
        <w:jc w:val="both"/>
      </w:pPr>
      <w:r>
        <w:rPr>
          <w:b/>
        </w:rPr>
        <w:t xml:space="preserve">Общество с ограниченной ответственностью «Специализированный застройщик «КУРОРТЫ СОЧИ»</w:t>
      </w:r>
      <w:r>
        <w:t xml:space="preserve">, в </w:t>
      </w:r>
      <w:r>
        <w:t xml:space="preserve">лице  директора</w:t>
      </w:r>
      <w:r>
        <w:t xml:space="preserve"> Ершова Сергея Владимировича, действующего на основании устава, именуемый в дальнейшем </w:t>
      </w:r>
      <w:r>
        <w:rPr>
          <w:i/>
        </w:rPr>
        <w:t xml:space="preserve">«Застройщик»</w:t>
      </w:r>
      <w:r>
        <w:t xml:space="preserve">, с одной стороны, и</w:t>
      </w:r>
      <w:r/>
    </w:p>
    <w:p>
      <w:pPr>
        <w:pStyle w:val="866"/>
        <w:contextualSpacing/>
        <w:ind w:firstLine="539"/>
        <w:jc w:val="both"/>
      </w:pPr>
      <w:r>
        <w:t xml:space="preserve">_____________________________ (Ф.И.О., адрес регистрации, паспортные данные), именуем__ в дальнейшем </w:t>
      </w:r>
      <w:r>
        <w:rPr>
          <w:i/>
        </w:rPr>
        <w:t xml:space="preserve">«Участник долевого строительства»</w:t>
      </w:r>
      <w:r>
        <w:t xml:space="preserve">, с другой стороны, руководствуясь ч. 2 ст. 8 Федерального закона от 30.12.200</w:t>
      </w:r>
      <w:r>
        <w:t xml:space="preserve">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на основании Разрешения от "___"________ ____ г. N ____ на ввод в эксплуатацию </w:t>
      </w:r>
      <w:r>
        <w:rPr>
          <w:rFonts w:cs="Times New Roman"/>
        </w:rPr>
        <w:t xml:space="preserve">нежило</w:t>
      </w:r>
      <w:r>
        <w:rPr>
          <w:rFonts w:cs="Times New Roman"/>
        </w:rPr>
        <w:t xml:space="preserve">го</w:t>
      </w:r>
      <w:r>
        <w:rPr>
          <w:rFonts w:cs="Times New Roman"/>
        </w:rPr>
        <w:t xml:space="preserve"> здани</w:t>
      </w:r>
      <w:r>
        <w:rPr>
          <w:rFonts w:cs="Times New Roman"/>
        </w:rPr>
        <w:t xml:space="preserve">я</w:t>
      </w:r>
      <w:r>
        <w:rPr>
          <w:rFonts w:cs="Times New Roman"/>
        </w:rPr>
        <w:t xml:space="preserve"> «</w:t>
      </w:r>
      <w:r>
        <w:rPr>
          <w:rFonts w:cs="Times New Roman"/>
        </w:rPr>
        <w:t xml:space="preserve">Гостин</w:t>
      </w:r>
      <w:r>
        <w:rPr>
          <w:rFonts w:cs="Times New Roman"/>
        </w:rPr>
        <w:t xml:space="preserve">ично</w:t>
      </w:r>
      <w:r>
        <w:rPr>
          <w:rFonts w:cs="Times New Roman"/>
        </w:rPr>
        <w:t xml:space="preserve">-деловой центр "MEGAPOLIS" </w:t>
      </w:r>
      <w:r>
        <w:rPr>
          <w:rFonts w:cs="Times New Roman"/>
        </w:rPr>
        <w:t xml:space="preserve">по адресу: Чеченская Республика, г. Грозный, ул. Фасадная на земельном участке с кадастровым номером 20:17:0321001:3651</w:t>
      </w:r>
      <w:r>
        <w:t xml:space="preserve">, во исполнение Договора </w:t>
      </w:r>
      <w:r>
        <w:t xml:space="preserve">участия в долевом строительстве </w:t>
      </w:r>
      <w:r>
        <w:t xml:space="preserve">гостинично</w:t>
      </w:r>
      <w:r>
        <w:t xml:space="preserve">-делового центра «MEGAPOLIS»</w:t>
      </w:r>
      <w:r>
        <w:t xml:space="preserve"> № ____ от «___»_________ _____г.</w:t>
      </w:r>
      <w:r>
        <w:t xml:space="preserve"> </w:t>
      </w:r>
      <w:r>
        <w:rPr>
          <w:i/>
        </w:rPr>
        <w:t xml:space="preserve">(далее - Договор)</w:t>
      </w:r>
      <w:r>
        <w:t xml:space="preserve">, оформили настоящий </w:t>
      </w:r>
      <w:r>
        <w:t xml:space="preserve">А</w:t>
      </w:r>
      <w:r>
        <w:t xml:space="preserve">кт </w:t>
      </w:r>
      <w:r>
        <w:t xml:space="preserve">приема-передачи </w:t>
      </w:r>
      <w:r>
        <w:t xml:space="preserve">следующего объекта долевого строительства:</w:t>
      </w:r>
      <w:r/>
    </w:p>
    <w:p>
      <w:pPr>
        <w:pStyle w:val="866"/>
        <w:contextualSpacing/>
        <w:ind w:firstLine="539"/>
        <w:jc w:val="both"/>
      </w:pPr>
      <w:r/>
      <w:r/>
    </w:p>
    <w:p>
      <w:pPr>
        <w:pStyle w:val="866"/>
        <w:contextualSpacing/>
        <w:ind w:firstLine="539"/>
        <w:jc w:val="both"/>
      </w:pPr>
      <w:r>
        <w:t xml:space="preserve">1. Застройщик передал, а Участник долевого строительства принял в собственность созданн</w:t>
      </w:r>
      <w:r>
        <w:t xml:space="preserve">ое </w:t>
      </w:r>
      <w:r>
        <w:t xml:space="preserve">Застройщиком </w:t>
      </w:r>
      <w:r>
        <w:t xml:space="preserve">нежилое помещение (гостиничный номер) </w:t>
      </w:r>
      <w:r>
        <w:t xml:space="preserve">по адресу: ___________________</w:t>
      </w:r>
      <w:r>
        <w:t xml:space="preserve">___________, со следующими характеристиками </w:t>
      </w:r>
      <w:r>
        <w:rPr>
          <w:i/>
        </w:rPr>
        <w:t xml:space="preserve">(далее – Помещение)</w:t>
      </w:r>
      <w:r>
        <w:t xml:space="preserve">:</w:t>
      </w:r>
      <w:r/>
    </w:p>
    <w:p>
      <w:pPr>
        <w:pStyle w:val="866"/>
        <w:contextualSpacing/>
        <w:ind w:firstLine="539"/>
        <w:jc w:val="both"/>
      </w:pPr>
      <w:r>
        <w:t xml:space="preserve">Город: Грозный. Строительный адрес: ______________________.</w:t>
      </w:r>
      <w:r/>
    </w:p>
    <w:p>
      <w:pPr>
        <w:pStyle w:val="866"/>
        <w:contextualSpacing/>
        <w:ind w:firstLine="539"/>
        <w:jc w:val="both"/>
      </w:pPr>
      <w:r>
        <w:t xml:space="preserve">Улица: _________________________, дом: ________.</w:t>
      </w:r>
      <w:r/>
    </w:p>
    <w:p>
      <w:pPr>
        <w:pStyle w:val="866"/>
        <w:contextualSpacing/>
        <w:ind w:firstLine="539"/>
        <w:jc w:val="both"/>
      </w:pPr>
      <w:r>
        <w:t xml:space="preserve">Секция __________, подъезд ________, этаж ______________.</w:t>
      </w:r>
      <w:r/>
    </w:p>
    <w:p>
      <w:pPr>
        <w:pStyle w:val="866"/>
        <w:contextualSpacing/>
        <w:ind w:firstLine="539"/>
        <w:jc w:val="both"/>
      </w:pPr>
      <w:r>
        <w:t xml:space="preserve">Вид и назначение помещения: нежилое помещение (гостиничный номер).</w:t>
      </w:r>
      <w:r/>
    </w:p>
    <w:p>
      <w:pPr>
        <w:pStyle w:val="866"/>
        <w:contextualSpacing/>
        <w:ind w:firstLine="539"/>
        <w:jc w:val="both"/>
      </w:pPr>
      <w:r>
        <w:t xml:space="preserve">Строительный номер помещения: _________.</w:t>
      </w:r>
      <w:r/>
    </w:p>
    <w:p>
      <w:pPr>
        <w:pStyle w:val="866"/>
        <w:contextualSpacing/>
        <w:ind w:firstLine="539"/>
        <w:jc w:val="both"/>
      </w:pPr>
      <w:r>
        <w:t xml:space="preserve">Условный номер объекта долевого строительства в соответствии с проектной декларацией __________.</w:t>
      </w:r>
      <w:r/>
    </w:p>
    <w:p>
      <w:pPr>
        <w:pStyle w:val="866"/>
        <w:contextualSpacing/>
        <w:ind w:firstLine="539"/>
        <w:jc w:val="both"/>
      </w:pPr>
      <w:r>
        <w:t xml:space="preserve">Общая проектная площадь помещения ___________.</w:t>
      </w:r>
      <w:r/>
    </w:p>
    <w:p>
      <w:pPr>
        <w:pStyle w:val="866"/>
        <w:contextualSpacing/>
        <w:ind w:firstLine="539"/>
        <w:jc w:val="both"/>
      </w:pPr>
      <w:r>
        <w:t xml:space="preserve">Количество комнат в гостиничном номере _________.</w:t>
      </w:r>
      <w:r/>
    </w:p>
    <w:p>
      <w:pPr>
        <w:pStyle w:val="866"/>
        <w:contextualSpacing/>
        <w:ind w:firstLine="539"/>
        <w:jc w:val="both"/>
      </w:pPr>
      <w:r>
        <w:t xml:space="preserve">Площадь комнат: __________; __________________; ________________.</w:t>
      </w:r>
      <w:r/>
    </w:p>
    <w:p>
      <w:pPr>
        <w:pStyle w:val="866"/>
        <w:contextualSpacing/>
        <w:ind w:firstLine="539"/>
        <w:jc w:val="both"/>
      </w:pPr>
      <w:r>
        <w:t xml:space="preserve">Высота потолков _________.</w:t>
      </w:r>
      <w:r/>
    </w:p>
    <w:p>
      <w:pPr>
        <w:pStyle w:val="866"/>
        <w:contextualSpacing/>
        <w:ind w:firstLine="539"/>
        <w:jc w:val="both"/>
      </w:pPr>
      <w:r>
        <w:t xml:space="preserve">Количество помещений вспомогательного использования: ______________.</w:t>
      </w:r>
      <w:r/>
    </w:p>
    <w:p>
      <w:pPr>
        <w:pStyle w:val="866"/>
        <w:contextualSpacing/>
        <w:ind w:firstLine="539"/>
        <w:jc w:val="both"/>
      </w:pPr>
      <w:r>
        <w:t xml:space="preserve">Площадь лоджии __________; веранды ______________; балкона __________; террасы _________.</w:t>
      </w:r>
      <w:r/>
    </w:p>
    <w:p>
      <w:pPr>
        <w:pStyle w:val="866"/>
        <w:contextualSpacing/>
        <w:ind w:firstLine="539"/>
        <w:jc w:val="both"/>
      </w:pPr>
      <w:r>
        <w:t xml:space="preserve">Техническое состояние на момент сдачи __________________________.</w:t>
      </w:r>
      <w:r/>
    </w:p>
    <w:p>
      <w:pPr>
        <w:pStyle w:val="866"/>
        <w:contextualSpacing/>
        <w:ind w:firstLine="539"/>
        <w:jc w:val="both"/>
      </w:pPr>
      <w:r>
        <w:t xml:space="preserve">Условный номер Объекта долевого строительства согласно проектной декларации: ________.</w:t>
      </w:r>
      <w:r/>
    </w:p>
    <w:p>
      <w:pPr>
        <w:pStyle w:val="866"/>
        <w:contextualSpacing/>
        <w:ind w:firstLine="539"/>
        <w:jc w:val="both"/>
      </w:pPr>
      <w:r/>
      <w:r/>
    </w:p>
    <w:p>
      <w:pPr>
        <w:pStyle w:val="866"/>
        <w:contextualSpacing/>
        <w:ind w:firstLine="539"/>
        <w:jc w:val="both"/>
      </w:pPr>
      <w:r>
        <w:t xml:space="preserve">Участник долевого строительства удовлетворен качеством и состоянием </w:t>
      </w:r>
      <w:r>
        <w:t xml:space="preserve">Помещения</w:t>
      </w:r>
      <w:r>
        <w:t xml:space="preserve">, каких-либо дефектов и недостатков не обнаружил.</w:t>
      </w:r>
      <w:r/>
    </w:p>
    <w:p>
      <w:pPr>
        <w:pStyle w:val="866"/>
        <w:contextualSpacing/>
        <w:ind w:firstLine="539"/>
        <w:jc w:val="both"/>
        <w:rPr>
          <w:i/>
        </w:rPr>
      </w:pPr>
      <w:r>
        <w:rPr>
          <w:i/>
        </w:rPr>
        <w:t xml:space="preserve">Вариант. Участник долевого строительства не удовлетворен качеством и состоянием </w:t>
      </w:r>
      <w:r>
        <w:rPr>
          <w:i/>
        </w:rPr>
        <w:t xml:space="preserve">Помещения</w:t>
      </w:r>
      <w:r>
        <w:rPr>
          <w:i/>
        </w:rPr>
        <w:t xml:space="preserve">, обнаружил следующие дефекты и недостатки:</w:t>
      </w:r>
      <w:r>
        <w:rPr>
          <w:i/>
        </w:rPr>
      </w:r>
      <w:r>
        <w:rPr>
          <w:i/>
        </w:rPr>
      </w:r>
    </w:p>
    <w:p>
      <w:pPr>
        <w:pStyle w:val="866"/>
        <w:contextualSpacing/>
        <w:ind w:firstLine="539"/>
        <w:jc w:val="both"/>
        <w:rPr>
          <w:i/>
        </w:rPr>
      </w:pPr>
      <w:r>
        <w:rPr>
          <w:i/>
        </w:rPr>
        <w:t xml:space="preserve">___________________________;</w:t>
      </w:r>
      <w:r>
        <w:rPr>
          <w:i/>
        </w:rPr>
      </w:r>
      <w:r>
        <w:rPr>
          <w:i/>
        </w:rPr>
      </w:r>
    </w:p>
    <w:p>
      <w:pPr>
        <w:pStyle w:val="866"/>
        <w:contextualSpacing/>
        <w:ind w:firstLine="539"/>
        <w:jc w:val="both"/>
        <w:rPr>
          <w:i/>
        </w:rPr>
      </w:pPr>
      <w:r>
        <w:rPr>
          <w:i/>
        </w:rPr>
        <w:t xml:space="preserve">___________________________;</w:t>
      </w:r>
      <w:r>
        <w:rPr>
          <w:i/>
        </w:rPr>
      </w:r>
      <w:r>
        <w:rPr>
          <w:i/>
        </w:rPr>
      </w:r>
    </w:p>
    <w:p>
      <w:pPr>
        <w:pStyle w:val="866"/>
        <w:contextualSpacing/>
        <w:ind w:firstLine="539"/>
        <w:jc w:val="both"/>
      </w:pPr>
      <w:r>
        <w:t xml:space="preserve">___________________________.</w:t>
      </w:r>
      <w:r/>
    </w:p>
    <w:p>
      <w:pPr>
        <w:pStyle w:val="866"/>
        <w:contextualSpacing/>
        <w:ind w:firstLine="539"/>
        <w:jc w:val="both"/>
      </w:pPr>
      <w:r>
        <w:t xml:space="preserve">2. Передаваем</w:t>
      </w:r>
      <w:r>
        <w:t xml:space="preserve">ое</w:t>
      </w:r>
      <w:r>
        <w:t xml:space="preserve"> </w:t>
      </w:r>
      <w:r>
        <w:t xml:space="preserve">Помещение</w:t>
      </w:r>
      <w:r>
        <w:t xml:space="preserve">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  <w:r/>
    </w:p>
    <w:p>
      <w:pPr>
        <w:pStyle w:val="866"/>
        <w:contextualSpacing/>
        <w:ind w:firstLine="539"/>
        <w:jc w:val="both"/>
        <w:rPr>
          <w:i/>
        </w:rPr>
      </w:pPr>
      <w:r>
        <w:rPr>
          <w:i/>
        </w:rPr>
        <w:t xml:space="preserve">Вариант. Передаваемое Помещение</w:t>
      </w:r>
      <w:r>
        <w:rPr>
          <w:i/>
        </w:rPr>
        <w:t xml:space="preserve"> не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требованиям, а именно:</w:t>
      </w:r>
      <w:r>
        <w:rPr>
          <w:i/>
        </w:rPr>
      </w:r>
      <w:r>
        <w:rPr>
          <w:i/>
        </w:rPr>
      </w:r>
    </w:p>
    <w:p>
      <w:pPr>
        <w:pStyle w:val="866"/>
        <w:contextualSpacing/>
        <w:ind w:firstLine="539"/>
        <w:jc w:val="both"/>
        <w:rPr>
          <w:i/>
        </w:rPr>
      </w:pPr>
      <w:r>
        <w:rPr>
          <w:i/>
        </w:rPr>
        <w:t xml:space="preserve">___________________________;</w:t>
      </w:r>
      <w:r>
        <w:rPr>
          <w:i/>
        </w:rPr>
      </w:r>
      <w:r>
        <w:rPr>
          <w:i/>
        </w:rPr>
      </w:r>
    </w:p>
    <w:p>
      <w:pPr>
        <w:pStyle w:val="866"/>
        <w:contextualSpacing/>
        <w:ind w:firstLine="539"/>
        <w:jc w:val="both"/>
        <w:rPr>
          <w:i/>
        </w:rPr>
      </w:pPr>
      <w:r>
        <w:rPr>
          <w:i/>
        </w:rPr>
        <w:t xml:space="preserve">___________________________;</w:t>
      </w:r>
      <w:r>
        <w:rPr>
          <w:i/>
        </w:rPr>
      </w:r>
      <w:r>
        <w:rPr>
          <w:i/>
        </w:rPr>
      </w:r>
    </w:p>
    <w:p>
      <w:pPr>
        <w:pStyle w:val="866"/>
        <w:contextualSpacing/>
        <w:ind w:firstLine="539"/>
        <w:jc w:val="both"/>
        <w:rPr>
          <w:i/>
        </w:rPr>
      </w:pPr>
      <w:r>
        <w:rPr>
          <w:i/>
        </w:rPr>
        <w:t xml:space="preserve">___________________________.</w:t>
      </w:r>
      <w:r>
        <w:rPr>
          <w:i/>
        </w:rPr>
      </w:r>
      <w:r>
        <w:rPr>
          <w:i/>
        </w:rPr>
      </w:r>
    </w:p>
    <w:p>
      <w:pPr>
        <w:pStyle w:val="866"/>
        <w:contextualSpacing/>
        <w:ind w:firstLine="539"/>
        <w:jc w:val="both"/>
      </w:pPr>
      <w:r>
        <w:t xml:space="preserve">3</w:t>
      </w:r>
      <w:r>
        <w:t xml:space="preserve">. Вместе с </w:t>
      </w:r>
      <w:r>
        <w:t xml:space="preserve">Помещением</w:t>
      </w:r>
      <w:r>
        <w:t xml:space="preserve"> Застройщик также передает ___ (_____) комплекта(</w:t>
      </w:r>
      <w:r>
        <w:t xml:space="preserve">ов</w:t>
      </w:r>
      <w:r>
        <w:t xml:space="preserve">) ключей от </w:t>
      </w:r>
      <w:r>
        <w:t xml:space="preserve">Помещения</w:t>
      </w:r>
      <w:r>
        <w:t xml:space="preserve"> и следующую документацию: _______________________________.</w:t>
      </w:r>
      <w:r/>
    </w:p>
    <w:p>
      <w:pPr>
        <w:pStyle w:val="866"/>
        <w:contextualSpacing/>
        <w:ind w:firstLine="539"/>
        <w:jc w:val="both"/>
      </w:pPr>
      <w:r>
        <w:t xml:space="preserve">4</w:t>
      </w:r>
      <w:r>
        <w:t xml:space="preserve">. Стороны взаимных претензий друг к другу не имеют.</w:t>
      </w:r>
      <w:r/>
    </w:p>
    <w:p>
      <w:pPr>
        <w:pStyle w:val="866"/>
        <w:contextualSpacing/>
        <w:ind w:firstLine="539"/>
        <w:jc w:val="both"/>
        <w:rPr>
          <w:i/>
        </w:rPr>
      </w:pPr>
      <w:r>
        <w:rPr>
          <w:i/>
        </w:rPr>
        <w:t xml:space="preserve">Вариант. Участник долевого строительства требует устранить обнаруженные недостатки в течение ___________ дней.</w:t>
      </w:r>
      <w:r>
        <w:rPr>
          <w:i/>
        </w:rPr>
      </w:r>
      <w:r>
        <w:rPr>
          <w:i/>
        </w:rPr>
      </w:r>
    </w:p>
    <w:p>
      <w:pPr>
        <w:pStyle w:val="866"/>
        <w:contextualSpacing/>
        <w:ind w:firstLine="539"/>
        <w:jc w:val="both"/>
      </w:pPr>
      <w:r>
        <w:t xml:space="preserve">5</w:t>
      </w:r>
      <w:r>
        <w:t xml:space="preserve">. Стороны подтверждают, что обязательства </w:t>
      </w:r>
      <w:r>
        <w:t xml:space="preserve">Застройщика </w:t>
      </w:r>
      <w:r>
        <w:t xml:space="preserve">по Договору в </w:t>
      </w:r>
      <w:r>
        <w:t xml:space="preserve">части создания и надлежащей передаче Помещения </w:t>
      </w:r>
      <w:r>
        <w:t xml:space="preserve">исполнены надлеж</w:t>
      </w:r>
      <w:r>
        <w:t xml:space="preserve">ащим образом и в полном объеме.</w:t>
      </w:r>
      <w:r/>
    </w:p>
    <w:p>
      <w:pPr>
        <w:pStyle w:val="866"/>
        <w:contextualSpacing/>
        <w:ind w:firstLine="539"/>
        <w:jc w:val="both"/>
      </w:pPr>
      <w:r>
        <w:t xml:space="preserve">6</w:t>
      </w:r>
      <w:r>
        <w:t xml:space="preserve">. С момента подписания </w:t>
      </w:r>
      <w:r>
        <w:t xml:space="preserve">А</w:t>
      </w:r>
      <w:r>
        <w:t xml:space="preserve">кта приема-передачи </w:t>
      </w:r>
      <w:r>
        <w:t xml:space="preserve">Помещения</w:t>
      </w:r>
      <w:r>
        <w:t xml:space="preserve"> риск случайной гибели объекта долевого строительства (</w:t>
      </w:r>
      <w:r>
        <w:t xml:space="preserve">Помещения</w:t>
      </w:r>
      <w:r>
        <w:t xml:space="preserve">) признается перешедшим к Участнику долевого строительства.</w:t>
      </w:r>
      <w:r/>
    </w:p>
    <w:p>
      <w:pPr>
        <w:pStyle w:val="866"/>
        <w:contextualSpacing/>
        <w:ind w:firstLine="539"/>
        <w:jc w:val="both"/>
      </w:pPr>
      <w:r>
        <w:t xml:space="preserve">7</w:t>
      </w:r>
      <w:r>
        <w:t xml:space="preserve">. Участник долевого строительства приобретает долю в праве собственности на общее имущество в</w:t>
      </w:r>
      <w:r>
        <w:t xml:space="preserve"> нежилом здании</w:t>
      </w:r>
      <w:r>
        <w:t xml:space="preserve">.</w:t>
      </w:r>
      <w:r/>
    </w:p>
    <w:p>
      <w:pPr>
        <w:pStyle w:val="866"/>
        <w:contextualSpacing/>
        <w:ind w:firstLine="539"/>
        <w:jc w:val="both"/>
      </w:pPr>
      <w:r>
        <w:t xml:space="preserve">8. С момента передачи</w:t>
      </w:r>
      <w:r>
        <w:t xml:space="preserve"> Участнику долевого строительства </w:t>
      </w:r>
      <w:r>
        <w:t xml:space="preserve">Помещения он</w:t>
      </w:r>
      <w:r>
        <w:t xml:space="preserve"> обязан нести расходы по </w:t>
      </w:r>
      <w:r>
        <w:t xml:space="preserve">его </w:t>
      </w:r>
      <w:r>
        <w:t xml:space="preserve">содержанию, а также участвовать в расходах на содержание общего имущества.</w:t>
      </w:r>
      <w:r/>
    </w:p>
    <w:p>
      <w:pPr>
        <w:pStyle w:val="866"/>
        <w:contextualSpacing/>
        <w:ind w:firstLine="539"/>
        <w:jc w:val="both"/>
      </w:pPr>
      <w:r>
        <w:t xml:space="preserve">9</w:t>
      </w:r>
      <w:r>
        <w:t xml:space="preserve">. При передаче </w:t>
      </w:r>
      <w:r>
        <w:t xml:space="preserve">Помещения</w:t>
      </w:r>
      <w:r>
        <w:t xml:space="preserve"> Застройщик передает Участнику долевого строительства инструкцию по</w:t>
      </w:r>
      <w:r>
        <w:t xml:space="preserve"> его</w:t>
      </w:r>
      <w:r>
        <w:t xml:space="preserve"> эксплуатации, содержащую необходимую и до</w:t>
      </w:r>
      <w:r>
        <w:t xml:space="preserve">стоверную информацию о правилах и об условиях эффективного и безопасного его использования, сроке службы объекта долевого строительства и входящих в его состав элементов отделки, систем инженерно-технического обеспечения, конструктивных элементов, изделий.</w:t>
      </w:r>
      <w:r/>
    </w:p>
    <w:p>
      <w:pPr>
        <w:pStyle w:val="866"/>
        <w:contextualSpacing/>
        <w:ind w:firstLine="539"/>
        <w:jc w:val="both"/>
      </w:pPr>
      <w:r>
        <w:t xml:space="preserve">11. Настоящий акт составлен в 2 (двух) экземплярах, имеющих равную юридическую силу, по одному для Застройщика и Участника долевого строительства.</w:t>
      </w:r>
      <w:r/>
    </w:p>
    <w:p>
      <w:pPr>
        <w:pStyle w:val="866"/>
        <w:contextualSpacing/>
        <w:ind w:firstLine="539"/>
        <w:jc w:val="both"/>
      </w:pPr>
      <w:r>
        <w:t xml:space="preserve">12. Настоящий акт является неотъемлемой частью Договора.</w:t>
      </w:r>
      <w:r/>
    </w:p>
    <w:p>
      <w:r/>
      <w:r/>
    </w:p>
    <w:tbl>
      <w:tblPr>
        <w:tblW w:w="992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881"/>
        <w:gridCol w:w="554"/>
        <w:gridCol w:w="4488"/>
      </w:tblGrid>
      <w:tr>
        <w:tblPrEx/>
        <w:trPr/>
        <w:tc>
          <w:tcPr>
            <w:shd w:val="clear" w:color="ffffff" w:fill="ffffff"/>
            <w:tcW w:w="4881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Застройщик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: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ООО «Специализированный застройщик «КУРОРТЫ СОЧИ»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Юридический адрес: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354000, Краснодарский край, г. Сочи, Центральный район, ул. Орджоникидзе, д.8, оф.6.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ИНН: 2366042140, КПП: 236601001</w:t>
            </w:r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ОГРН: 1232300032139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р/с : 40702810177030044447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Наименование: КАЛУЖСКОЕ ОТДЕЛЕНИЕ N8608 ПАО СБЕРБАНК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БИК: 042908612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Корсчёт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: 30101810100000000612</w:t>
            </w:r>
            <w:r/>
          </w:p>
          <w:p>
            <w:pPr>
              <w:pStyle w:val="861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ИНН: 7707083893 КПП: 760402001 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6" w:tooltip="mailto:stroykomfort45@mail.ru" w:history="1">
              <w:r>
                <w:rPr>
                  <w:rStyle w:val="857"/>
                  <w:rFonts w:ascii="Times New Roman" w:hAnsi="Times New Roman" w:eastAsia="Times New Roman" w:cs="Times New Roman"/>
                  <w:lang w:val="en-US"/>
                </w:rPr>
                <w:t xml:space="preserve">office@megapolis-development.ru</w:t>
              </w:r>
            </w:hyperlink>
            <w:r>
              <w:rPr>
                <w:rStyle w:val="857"/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Телефон: +7-905-122-10-81</w:t>
            </w:r>
            <w:r/>
          </w:p>
          <w:p>
            <w:pPr>
              <w:pStyle w:val="877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7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line="240" w:lineRule="auto"/>
              <w:widowControl w:val="off"/>
            </w:pPr>
            <w:r>
              <w:rPr>
                <w:rFonts w:ascii="Times New Roman" w:hAnsi="Times New Roman" w:cs="Times New Roman"/>
              </w:rPr>
              <w:t xml:space="preserve">Директор</w:t>
            </w:r>
            <w:r/>
          </w:p>
          <w:p>
            <w:pPr>
              <w:pStyle w:val="877"/>
              <w:widowControl w:val="off"/>
              <w:rPr>
                <w:rFonts w:hint="eastAsia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_______________/</w:t>
            </w:r>
            <w:r>
              <w:rPr>
                <w:rFonts w:ascii="Times New Roman" w:hAnsi="Times New Roman" w:cs="Times New Roman"/>
              </w:rPr>
              <w:t xml:space="preserve">С.В.Ершов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jc w:val="both"/>
              <w:spacing w:line="240" w:lineRule="auto"/>
              <w:widowControl w:val="off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М.П.         Подпись</w:t>
            </w:r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restart"/>
            <w:textDirection w:val="lrTb"/>
            <w:noWrap w:val="false"/>
          </w:tcPr>
          <w:p>
            <w:pPr>
              <w:pStyle w:val="866"/>
            </w:pPr>
            <w:r>
              <w:rPr>
                <w:b/>
                <w:bCs/>
              </w:rPr>
              <w:t xml:space="preserve">Участник долевого строительства:</w:t>
            </w:r>
            <w:r/>
          </w:p>
          <w:p>
            <w:pPr>
              <w:pStyle w:val="866"/>
              <w:jc w:val="both"/>
            </w:pPr>
            <w:r>
              <w:t xml:space="preserve">________________________________</w:t>
            </w:r>
            <w:r/>
          </w:p>
          <w:p>
            <w:pPr>
              <w:pStyle w:val="866"/>
              <w:jc w:val="center"/>
            </w:pPr>
            <w:r>
              <w:t xml:space="preserve">(Ф.И.О.)</w:t>
            </w:r>
            <w:r/>
          </w:p>
          <w:p>
            <w:pPr>
              <w:pStyle w:val="866"/>
            </w:pPr>
            <w:r>
              <w:t xml:space="preserve">Место жительства (пребывания):</w:t>
            </w:r>
            <w:r/>
          </w:p>
          <w:p>
            <w:pPr>
              <w:pStyle w:val="866"/>
            </w:pPr>
            <w:r>
              <w:t xml:space="preserve">_______________________________</w:t>
            </w:r>
            <w:r/>
          </w:p>
          <w:p>
            <w:pPr>
              <w:pStyle w:val="866"/>
            </w:pPr>
            <w:r>
              <w:t xml:space="preserve">Паспортные данные: _____________</w:t>
            </w:r>
            <w:r/>
          </w:p>
          <w:p>
            <w:pPr>
              <w:pStyle w:val="866"/>
            </w:pPr>
            <w:r>
              <w:t xml:space="preserve">_______________________________</w:t>
            </w:r>
            <w:r/>
          </w:p>
          <w:p>
            <w:pPr>
              <w:pStyle w:val="866"/>
            </w:pPr>
            <w:r>
              <w:t xml:space="preserve">Телефон: _______________________</w:t>
            </w:r>
            <w:r/>
          </w:p>
          <w:p>
            <w:pPr>
              <w:pStyle w:val="866"/>
            </w:pPr>
            <w:r>
              <w:t xml:space="preserve">Адрес электронной почты: ________</w:t>
            </w:r>
            <w:r/>
          </w:p>
          <w:p>
            <w:pPr>
              <w:pStyle w:val="866"/>
            </w:pPr>
            <w:r>
              <w:t xml:space="preserve">Счет: ___________________________</w:t>
            </w:r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  <w:jc w:val="both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  <w:jc w:val="both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  <w:jc w:val="center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  <w:jc w:val="center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4881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554" w:type="dxa"/>
            <w:textDirection w:val="lrTb"/>
            <w:noWrap w:val="false"/>
          </w:tcPr>
          <w:p>
            <w:pPr>
              <w:pStyle w:val="866"/>
            </w:pPr>
            <w:r/>
            <w:r/>
          </w:p>
        </w:tc>
        <w:tc>
          <w:tcPr>
            <w:shd w:val="clear" w:color="ffffff" w:fill="ffffff"/>
            <w:tcW w:w="4488" w:type="dxa"/>
            <w:vMerge w:val="continue"/>
            <w:textDirection w:val="lrTb"/>
            <w:noWrap w:val="false"/>
          </w:tcPr>
          <w:p>
            <w:pPr>
              <w:pStyle w:val="866"/>
            </w:pPr>
            <w:r/>
            <w:r/>
          </w:p>
        </w:tc>
      </w:tr>
    </w:tbl>
    <w:p>
      <w:r/>
      <w:r/>
    </w:p>
    <w:p>
      <w:r/>
      <w:r/>
    </w:p>
    <w:p>
      <w:pPr>
        <w:pStyle w:val="866"/>
        <w:jc w:val="both"/>
      </w:pPr>
      <w:r/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999" w:right="566" w:bottom="2049" w:left="1133" w:header="1440" w:footer="144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SimSun;宋体"/>
  <w:font w:name="Courier New">
    <w:panose1 w:val="02070409020205020404"/>
  </w:font>
  <w:font w:name="PingFang SC"/>
  <w:font w:name="Liberation Sans;Arial">
    <w:panose1 w:val="020B0604020202020204"/>
  </w:font>
  <w:font w:name="Arial Unicode MS;Arial"/>
  <w:font w:name="Liberation Serif;Times New Roman">
    <w:panose1 w:val="02020603050405020304"/>
  </w:font>
  <w:font w:name="Arial">
    <w:panose1 w:val="020B0604020202020204"/>
  </w:font>
  <w:font w:name="DejaVu Sans">
    <w:panose1 w:val="020B0603030804020204"/>
  </w:font>
  <w:font w:name="0;Times New Roman"/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right"/>
    </w:pPr>
    <w:r/>
    <w:r/>
  </w:p>
  <w:p>
    <w:pPr>
      <w:pStyle w:val="876"/>
      <w:jc w:val="right"/>
    </w:pPr>
    <w:r>
      <w:t xml:space="preserve">Застройщик ____________                                       Участник долевого строительства ____________ 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16</w:t>
    </w:r>
    <w:r>
      <w:fldChar w:fldCharType="end"/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5"/>
    <w:next w:val="855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5"/>
    <w:next w:val="855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5"/>
    <w:next w:val="855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5"/>
    <w:next w:val="855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5"/>
    <w:next w:val="855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5"/>
    <w:next w:val="855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5"/>
    <w:next w:val="855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5"/>
    <w:next w:val="855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5"/>
    <w:next w:val="855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55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55"/>
    <w:next w:val="855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55"/>
    <w:next w:val="855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55"/>
    <w:next w:val="855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55"/>
    <w:next w:val="855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link w:val="875"/>
    <w:uiPriority w:val="99"/>
  </w:style>
  <w:style w:type="character" w:styleId="711">
    <w:name w:val="Footer Char"/>
    <w:link w:val="876"/>
    <w:uiPriority w:val="99"/>
  </w:style>
  <w:style w:type="character" w:styleId="712">
    <w:name w:val="Caption Char"/>
    <w:basedOn w:val="863"/>
    <w:link w:val="876"/>
    <w:uiPriority w:val="99"/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Footnote Text Char"/>
    <w:link w:val="87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  <w:pPr>
      <w:widowControl w:val="off"/>
    </w:pPr>
    <w:rPr>
      <w:rFonts w:ascii="Liberation Serif;Times New Roman" w:hAnsi="Liberation Serif;Times New Roman" w:eastAsia="0;Times New Roman" w:cs="Arial Unicode MS;Arial"/>
      <w:color w:val="auto"/>
      <w:sz w:val="24"/>
      <w:szCs w:val="24"/>
      <w:lang w:val="ru-RU" w:eastAsia="zh-CN" w:bidi="hi-IN"/>
    </w:rPr>
  </w:style>
  <w:style w:type="character" w:styleId="856">
    <w:name w:val="Основной шрифт абзаца"/>
    <w:qFormat/>
  </w:style>
  <w:style w:type="character" w:styleId="857">
    <w:name w:val="Hyperlink"/>
    <w:rPr>
      <w:color w:val="000080"/>
      <w:u w:val="single"/>
    </w:rPr>
  </w:style>
  <w:style w:type="character" w:styleId="858">
    <w:name w:val="Footnote Characters"/>
    <w:qFormat/>
  </w:style>
  <w:style w:type="character" w:styleId="859">
    <w:name w:val="Знак сноски"/>
    <w:qFormat/>
    <w:rPr>
      <w:vertAlign w:val="superscript"/>
    </w:rPr>
  </w:style>
  <w:style w:type="paragraph" w:styleId="860">
    <w:name w:val="Heading"/>
    <w:basedOn w:val="855"/>
    <w:next w:val="861"/>
    <w:qFormat/>
    <w:pPr>
      <w:keepNext/>
      <w:spacing w:before="240" w:after="120"/>
    </w:pPr>
    <w:rPr>
      <w:rFonts w:ascii="Liberation Sans;Arial" w:hAnsi="Liberation Sans;Arial" w:eastAsia="PingFang SC" w:cs="Liberation Sans;Arial"/>
      <w:sz w:val="28"/>
      <w:szCs w:val="28"/>
    </w:rPr>
  </w:style>
  <w:style w:type="paragraph" w:styleId="861">
    <w:name w:val="Body Text"/>
    <w:basedOn w:val="855"/>
    <w:pPr>
      <w:spacing w:before="0" w:after="140" w:line="276" w:lineRule="auto"/>
    </w:pPr>
  </w:style>
  <w:style w:type="paragraph" w:styleId="862">
    <w:name w:val="List"/>
    <w:basedOn w:val="861"/>
    <w:pPr>
      <w:spacing w:before="0" w:after="140" w:line="276" w:lineRule="auto"/>
    </w:pPr>
  </w:style>
  <w:style w:type="paragraph" w:styleId="863">
    <w:name w:val="Caption"/>
    <w:basedOn w:val="855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64">
    <w:name w:val="Index"/>
    <w:basedOn w:val="855"/>
    <w:qFormat/>
  </w:style>
  <w:style w:type="paragraph" w:styleId="865">
    <w:name w:val="Название объекта"/>
    <w:basedOn w:val="855"/>
    <w:qFormat/>
    <w:pPr>
      <w:spacing w:before="120" w:after="120"/>
    </w:pPr>
    <w:rPr>
      <w:i/>
      <w:iCs/>
    </w:rPr>
  </w:style>
  <w:style w:type="paragraph" w:styleId="866">
    <w:name w:val="ConsPlusNormal"/>
    <w:qFormat/>
    <w:pPr>
      <w:widowControl w:val="off"/>
    </w:pPr>
    <w:rPr>
      <w:rFonts w:ascii="Times New Roman" w:hAnsi="Times New Roman" w:eastAsia="Arial" w:cs="Courier New"/>
      <w:color w:val="auto"/>
      <w:sz w:val="24"/>
      <w:szCs w:val="24"/>
      <w:lang w:val="ru-RU" w:eastAsia="zh-CN" w:bidi="hi-IN"/>
    </w:rPr>
  </w:style>
  <w:style w:type="paragraph" w:styleId="867">
    <w:name w:val="ConsPlusNonformat"/>
    <w:qFormat/>
    <w:pPr>
      <w:widowControl w:val="off"/>
    </w:pPr>
    <w:rPr>
      <w:rFonts w:ascii="Courier New" w:hAnsi="Courier New" w:eastAsia="Arial" w:cs="Courier New"/>
      <w:color w:val="auto"/>
      <w:sz w:val="20"/>
      <w:szCs w:val="24"/>
      <w:lang w:val="ru-RU" w:eastAsia="zh-CN" w:bidi="hi-IN"/>
    </w:rPr>
  </w:style>
  <w:style w:type="paragraph" w:styleId="868">
    <w:name w:val="ConsPlusTitle"/>
    <w:qFormat/>
    <w:pPr>
      <w:widowControl w:val="off"/>
    </w:pPr>
    <w:rPr>
      <w:rFonts w:ascii="Arial" w:hAnsi="Arial" w:eastAsia="Arial" w:cs="Courier New"/>
      <w:b/>
      <w:color w:val="auto"/>
      <w:sz w:val="24"/>
      <w:szCs w:val="24"/>
      <w:lang w:val="ru-RU" w:eastAsia="zh-CN" w:bidi="hi-IN"/>
    </w:rPr>
  </w:style>
  <w:style w:type="paragraph" w:styleId="869">
    <w:name w:val="ConsPlusCell"/>
    <w:qFormat/>
    <w:pPr>
      <w:widowControl w:val="off"/>
    </w:pPr>
    <w:rPr>
      <w:rFonts w:ascii="Courier New" w:hAnsi="Courier New" w:eastAsia="Arial" w:cs="Courier New"/>
      <w:color w:val="auto"/>
      <w:sz w:val="20"/>
      <w:szCs w:val="24"/>
      <w:lang w:val="ru-RU" w:eastAsia="zh-CN" w:bidi="hi-IN"/>
    </w:rPr>
  </w:style>
  <w:style w:type="paragraph" w:styleId="870">
    <w:name w:val="ConsPlusDocList"/>
    <w:qFormat/>
    <w:pPr>
      <w:widowControl w:val="off"/>
    </w:pPr>
    <w:rPr>
      <w:rFonts w:ascii="Tahoma" w:hAnsi="Tahoma" w:eastAsia="Arial" w:cs="Courier New"/>
      <w:color w:val="auto"/>
      <w:sz w:val="18"/>
      <w:szCs w:val="24"/>
      <w:lang w:val="ru-RU" w:eastAsia="zh-CN" w:bidi="hi-IN"/>
    </w:rPr>
  </w:style>
  <w:style w:type="paragraph" w:styleId="871">
    <w:name w:val="ConsPlusTitlePage"/>
    <w:qFormat/>
    <w:pPr>
      <w:widowControl w:val="off"/>
    </w:pPr>
    <w:rPr>
      <w:rFonts w:ascii="Tahoma" w:hAnsi="Tahoma" w:eastAsia="Arial" w:cs="Courier New"/>
      <w:color w:val="auto"/>
      <w:sz w:val="24"/>
      <w:szCs w:val="24"/>
      <w:lang w:val="ru-RU" w:eastAsia="zh-CN" w:bidi="hi-IN"/>
    </w:rPr>
  </w:style>
  <w:style w:type="paragraph" w:styleId="872">
    <w:name w:val="ConsPlusJurTerm"/>
    <w:qFormat/>
    <w:pPr>
      <w:widowControl w:val="off"/>
    </w:pPr>
    <w:rPr>
      <w:rFonts w:ascii="Tahoma" w:hAnsi="Tahoma" w:eastAsia="Arial" w:cs="Courier New"/>
      <w:color w:val="auto"/>
      <w:sz w:val="26"/>
      <w:szCs w:val="24"/>
      <w:lang w:val="ru-RU" w:eastAsia="zh-CN" w:bidi="hi-IN"/>
    </w:rPr>
  </w:style>
  <w:style w:type="paragraph" w:styleId="873">
    <w:name w:val="ConsPlusTextList"/>
    <w:qFormat/>
    <w:pPr>
      <w:widowControl w:val="off"/>
    </w:pPr>
    <w:rPr>
      <w:rFonts w:ascii="Times New Roman" w:hAnsi="Times New Roman" w:eastAsia="Arial" w:cs="Courier New"/>
      <w:color w:val="auto"/>
      <w:sz w:val="24"/>
      <w:szCs w:val="24"/>
      <w:lang w:val="ru-RU" w:eastAsia="zh-CN" w:bidi="hi-IN"/>
    </w:rPr>
  </w:style>
  <w:style w:type="paragraph" w:styleId="874">
    <w:name w:val="Header and Footer"/>
    <w:basedOn w:val="855"/>
    <w:qFormat/>
  </w:style>
  <w:style w:type="paragraph" w:styleId="875">
    <w:name w:val="Header"/>
    <w:basedOn w:val="874"/>
  </w:style>
  <w:style w:type="paragraph" w:styleId="876">
    <w:name w:val="Footer"/>
    <w:basedOn w:val="874"/>
  </w:style>
  <w:style w:type="paragraph" w:styleId="877">
    <w:name w:val="Standard"/>
    <w:qFormat/>
    <w:pPr>
      <w:widowControl/>
    </w:pPr>
    <w:rPr>
      <w:rFonts w:ascii="Liberation Serif;Times New Roman" w:hAnsi="Liberation Serif;Times New Roman" w:eastAsia="SimSun;宋体" w:cs="Arial"/>
      <w:color w:val="auto"/>
      <w:sz w:val="24"/>
      <w:szCs w:val="24"/>
      <w:lang w:val="ru-RU" w:eastAsia="zh-CN" w:bidi="hi-IN"/>
    </w:rPr>
  </w:style>
  <w:style w:type="paragraph" w:styleId="878">
    <w:name w:val="footnote text"/>
    <w:basedOn w:val="855"/>
    <w:pPr>
      <w:ind w:left="340" w:right="0" w:hanging="340"/>
      <w:suppressLineNumbers/>
    </w:pPr>
    <w:rPr>
      <w:sz w:val="20"/>
      <w:szCs w:val="20"/>
    </w:rPr>
  </w:style>
  <w:style w:type="paragraph" w:styleId="879">
    <w:name w:val="Table Contents"/>
    <w:basedOn w:val="855"/>
    <w:qFormat/>
    <w:pPr>
      <w:widowControl w:val="off"/>
      <w:suppressLineNumbers/>
    </w:pPr>
  </w:style>
  <w:style w:type="paragraph" w:styleId="880">
    <w:name w:val="Table Heading"/>
    <w:basedOn w:val="879"/>
    <w:qFormat/>
    <w:pPr>
      <w:jc w:val="center"/>
      <w:suppressLineNumbers/>
    </w:pPr>
    <w:rPr>
      <w:b/>
      <w:bCs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hyperlink" Target="https://login.consultant.ru/link/?req=doc&amp;base=LAW&amp;n=469789&amp;date=02.09.2024&amp;dst=100247&amp;field=134" TargetMode="External"/><Relationship Id="rId11" Type="http://schemas.openxmlformats.org/officeDocument/2006/relationships/hyperlink" Target="https://login.consultant.ru/link/?req=doc&amp;base=LAW&amp;n=469789&amp;date=02.09.2024&amp;dst=100847&amp;field=134" TargetMode="External"/><Relationship Id="rId12" Type="http://schemas.openxmlformats.org/officeDocument/2006/relationships/hyperlink" Target="https://login.consultant.ru/link/?req=doc&amp;base=LAW&amp;n=469789&amp;date=02.09.2024&amp;dst=385&amp;field=134" TargetMode="External"/><Relationship Id="rId13" Type="http://schemas.openxmlformats.org/officeDocument/2006/relationships/hyperlink" Target="mailto:stroykomfort45@mail.ru" TargetMode="External"/><Relationship Id="rId14" Type="http://schemas.openxmlformats.org/officeDocument/2006/relationships/hyperlink" Target="mailto:stroykomfort45@mail.ru" TargetMode="External"/><Relationship Id="rId15" Type="http://schemas.openxmlformats.org/officeDocument/2006/relationships/hyperlink" Target="mailto:stroykomfort45@mail.ru" TargetMode="External"/><Relationship Id="rId16" Type="http://schemas.openxmlformats.org/officeDocument/2006/relationships/hyperlink" Target="mailto:stroykomfort45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КонсультантПлюс Версия 4023.00.50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Договор участия в долевом строительстве многоквартирного дома(Подготовлен для системы КонсультантПлюс, 2024)</dc:title>
  <dc:subject/>
  <dc:creator>Соколов Артем Андреевич</dc:creator>
  <cp:keywords/>
  <dc:description/>
  <dc:language>en-US</dc:language>
  <cp:lastModifiedBy>Артем Соколов</cp:lastModifiedBy>
  <cp:revision>7</cp:revision>
  <dcterms:created xsi:type="dcterms:W3CDTF">2025-02-11T16:35:00Z</dcterms:created>
  <dcterms:modified xsi:type="dcterms:W3CDTF">2025-05-16T07:17:07Z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